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70" w:type="dxa"/>
          <w:right w:w="70" w:type="dxa"/>
        </w:tblCellMar>
        <w:tblLook w:val="04A0" w:firstRow="1" w:lastRow="0" w:firstColumn="1" w:lastColumn="0" w:noHBand="0" w:noVBand="1"/>
      </w:tblPr>
      <w:tblGrid>
        <w:gridCol w:w="4089"/>
        <w:gridCol w:w="4262"/>
        <w:gridCol w:w="4166"/>
        <w:gridCol w:w="1190"/>
      </w:tblGrid>
      <w:tr w:rsidR="00701BF4" w:rsidRPr="00C53C12" w14:paraId="223B3A4C" w14:textId="77777777" w:rsidTr="00A20761">
        <w:trPr>
          <w:cantSplit/>
          <w:trHeight w:val="300"/>
          <w:tblHeader/>
        </w:trPr>
        <w:tc>
          <w:tcPr>
            <w:tcW w:w="0" w:type="auto"/>
            <w:gridSpan w:val="4"/>
            <w:tcBorders>
              <w:top w:val="single" w:sz="8" w:space="0" w:color="auto"/>
              <w:left w:val="single" w:sz="8" w:space="0" w:color="auto"/>
              <w:bottom w:val="single" w:sz="4" w:space="0" w:color="auto"/>
              <w:right w:val="single" w:sz="8" w:space="0" w:color="000000"/>
            </w:tcBorders>
            <w:shd w:val="clear" w:color="000000" w:fill="57BDFB"/>
            <w:vAlign w:val="center"/>
          </w:tcPr>
          <w:p w14:paraId="6D7E52CB" w14:textId="5F006B2F" w:rsidR="00701BF4" w:rsidRPr="005D3D54" w:rsidRDefault="002E160B" w:rsidP="00ED7C07">
            <w:pPr>
              <w:jc w:val="center"/>
              <w:rPr>
                <w:rFonts w:asciiTheme="minorHAnsi" w:eastAsia="Times New Roman" w:hAnsiTheme="minorHAnsi" w:cstheme="minorHAnsi"/>
                <w:b/>
                <w:bCs/>
                <w:color w:val="FFFFFF"/>
                <w:sz w:val="16"/>
                <w:szCs w:val="16"/>
                <w:u w:val="single"/>
              </w:rPr>
            </w:pPr>
            <w:r>
              <w:rPr>
                <w:rFonts w:ascii="Calibri Light" w:eastAsia="Times New Roman" w:hAnsi="Calibri Light" w:cs="Calibri Light"/>
                <w:b/>
                <w:bCs/>
                <w:color w:val="FFFFFF"/>
                <w:sz w:val="16"/>
                <w:szCs w:val="16"/>
              </w:rPr>
              <w:t>C20.I02.P0</w:t>
            </w:r>
            <w:r w:rsidR="007A501E">
              <w:rPr>
                <w:rFonts w:ascii="Calibri Light" w:eastAsia="Times New Roman" w:hAnsi="Calibri Light" w:cs="Calibri Light"/>
                <w:b/>
                <w:bCs/>
                <w:color w:val="FFFFFF"/>
                <w:sz w:val="16"/>
                <w:szCs w:val="16"/>
              </w:rPr>
              <w:t>2</w:t>
            </w:r>
            <w:r w:rsidR="00701BF4" w:rsidRPr="009B411B">
              <w:rPr>
                <w:rFonts w:ascii="Calibri Light" w:eastAsia="Times New Roman" w:hAnsi="Calibri Light" w:cs="Calibri Light"/>
                <w:b/>
                <w:bCs/>
                <w:color w:val="FFFFFF"/>
                <w:sz w:val="16"/>
                <w:szCs w:val="16"/>
              </w:rPr>
              <w:t xml:space="preserve">: </w:t>
            </w:r>
            <w:r w:rsidR="00ED7C07">
              <w:rPr>
                <w:rFonts w:ascii="Calibri Light" w:eastAsia="Times New Roman" w:hAnsi="Calibri Light" w:cs="Calibri Light"/>
                <w:b/>
                <w:bCs/>
                <w:color w:val="FFFFFF"/>
                <w:sz w:val="16"/>
                <w:szCs w:val="16"/>
              </w:rPr>
              <w:t xml:space="preserve">AULAS </w:t>
            </w:r>
            <w:r w:rsidR="007A501E">
              <w:rPr>
                <w:rFonts w:ascii="Calibri Light" w:eastAsia="Times New Roman" w:hAnsi="Calibri Light" w:cs="Calibri Light"/>
                <w:b/>
                <w:bCs/>
                <w:color w:val="FFFFFF"/>
                <w:sz w:val="16"/>
                <w:szCs w:val="16"/>
              </w:rPr>
              <w:t>DE TECNOLOGÍA APLICADA</w:t>
            </w:r>
          </w:p>
        </w:tc>
      </w:tr>
      <w:tr w:rsidR="00701BF4" w:rsidRPr="00C53C12" w14:paraId="4C54B6FF" w14:textId="77777777" w:rsidTr="00A20761">
        <w:trPr>
          <w:cantSplit/>
          <w:trHeight w:val="300"/>
          <w:tblHeader/>
        </w:trPr>
        <w:tc>
          <w:tcPr>
            <w:tcW w:w="0" w:type="auto"/>
            <w:gridSpan w:val="2"/>
            <w:tcBorders>
              <w:top w:val="single" w:sz="8" w:space="0" w:color="auto"/>
              <w:left w:val="single" w:sz="8" w:space="0" w:color="auto"/>
              <w:bottom w:val="single" w:sz="4" w:space="0" w:color="auto"/>
              <w:right w:val="single" w:sz="8" w:space="0" w:color="000000"/>
            </w:tcBorders>
            <w:shd w:val="clear" w:color="000000" w:fill="57BDFB"/>
            <w:vAlign w:val="center"/>
          </w:tcPr>
          <w:p w14:paraId="55383586" w14:textId="2F7C28A0" w:rsidR="00701BF4" w:rsidRPr="005D3D54" w:rsidRDefault="00701BF4" w:rsidP="00701BF4">
            <w:pPr>
              <w:rPr>
                <w:rFonts w:asciiTheme="minorHAnsi" w:eastAsia="Times New Roman" w:hAnsiTheme="minorHAnsi" w:cstheme="minorHAnsi"/>
                <w:b/>
                <w:bCs/>
                <w:color w:val="FFFFFF"/>
                <w:sz w:val="16"/>
                <w:szCs w:val="16"/>
                <w:u w:val="single"/>
              </w:rPr>
            </w:pPr>
            <w:r w:rsidRPr="009B411B">
              <w:rPr>
                <w:rFonts w:ascii="Calibri Light" w:eastAsia="Times New Roman" w:hAnsi="Calibri Light" w:cs="Calibri Light"/>
                <w:b/>
                <w:bCs/>
                <w:color w:val="FFFFFF"/>
                <w:sz w:val="16"/>
                <w:szCs w:val="16"/>
              </w:rPr>
              <w:t>CODIGO DE EXPEDIENTE:</w:t>
            </w:r>
            <w:r w:rsidR="00EB7279">
              <w:rPr>
                <w:rFonts w:ascii="Calibri Light" w:eastAsia="Times New Roman" w:hAnsi="Calibri Light" w:cs="Calibri Light"/>
                <w:b/>
                <w:bCs/>
                <w:color w:val="FFFFFF"/>
                <w:sz w:val="16"/>
                <w:szCs w:val="16"/>
              </w:rPr>
              <w:t xml:space="preserve"> </w:t>
            </w:r>
            <w:r w:rsidR="00EB7279" w:rsidRPr="007A501E">
              <w:rPr>
                <w:rFonts w:ascii="Calibri Light" w:eastAsia="Times New Roman" w:hAnsi="Calibri Light" w:cs="Calibri Light"/>
                <w:b/>
                <w:bCs/>
                <w:color w:val="FF0000"/>
                <w:sz w:val="16"/>
                <w:szCs w:val="16"/>
              </w:rPr>
              <w:t xml:space="preserve">código </w:t>
            </w:r>
            <w:proofErr w:type="spellStart"/>
            <w:r w:rsidR="00EB7279" w:rsidRPr="007A501E">
              <w:rPr>
                <w:rFonts w:ascii="Calibri Light" w:eastAsia="Times New Roman" w:hAnsi="Calibri Light" w:cs="Calibri Light"/>
                <w:b/>
                <w:bCs/>
                <w:color w:val="FF0000"/>
                <w:sz w:val="16"/>
                <w:szCs w:val="16"/>
              </w:rPr>
              <w:t>centro_nombre</w:t>
            </w:r>
            <w:proofErr w:type="spellEnd"/>
            <w:r w:rsidR="00EB7279" w:rsidRPr="007A501E">
              <w:rPr>
                <w:rFonts w:ascii="Calibri Light" w:eastAsia="Times New Roman" w:hAnsi="Calibri Light" w:cs="Calibri Light"/>
                <w:b/>
                <w:bCs/>
                <w:color w:val="FF0000"/>
                <w:sz w:val="16"/>
                <w:szCs w:val="16"/>
              </w:rPr>
              <w:t xml:space="preserve"> centro</w:t>
            </w:r>
            <w:r w:rsidR="007A501E" w:rsidRPr="007A501E">
              <w:rPr>
                <w:rFonts w:ascii="Calibri Light" w:eastAsia="Times New Roman" w:hAnsi="Calibri Light" w:cs="Calibri Light"/>
                <w:b/>
                <w:bCs/>
                <w:color w:val="FF0000"/>
                <w:sz w:val="16"/>
                <w:szCs w:val="16"/>
              </w:rPr>
              <w:t>_</w:t>
            </w:r>
            <w:r w:rsidR="007A501E">
              <w:rPr>
                <w:rFonts w:ascii="Calibri Light" w:eastAsia="Times New Roman" w:hAnsi="Calibri Light" w:cs="Calibri Light"/>
                <w:b/>
                <w:bCs/>
                <w:color w:val="FFFFFF"/>
                <w:sz w:val="16"/>
                <w:szCs w:val="16"/>
              </w:rPr>
              <w:t>ATECA</w:t>
            </w:r>
            <w:r w:rsidR="00EB7279" w:rsidRPr="00EB7279">
              <w:rPr>
                <w:rFonts w:ascii="Calibri Light" w:eastAsia="Times New Roman" w:hAnsi="Calibri Light" w:cs="Calibri Light"/>
                <w:b/>
                <w:bCs/>
                <w:color w:val="FFFFFF"/>
                <w:sz w:val="16"/>
                <w:szCs w:val="16"/>
              </w:rPr>
              <w:t>_01_2024</w:t>
            </w:r>
          </w:p>
        </w:tc>
        <w:tc>
          <w:tcPr>
            <w:tcW w:w="0" w:type="auto"/>
            <w:gridSpan w:val="2"/>
            <w:tcBorders>
              <w:top w:val="single" w:sz="8" w:space="0" w:color="auto"/>
              <w:left w:val="single" w:sz="8" w:space="0" w:color="auto"/>
              <w:bottom w:val="single" w:sz="4" w:space="0" w:color="auto"/>
              <w:right w:val="single" w:sz="8" w:space="0" w:color="000000"/>
            </w:tcBorders>
            <w:shd w:val="clear" w:color="000000" w:fill="57BDFB"/>
            <w:vAlign w:val="center"/>
          </w:tcPr>
          <w:p w14:paraId="686A2D32" w14:textId="77777777" w:rsidR="00701BF4" w:rsidRPr="009B411B" w:rsidRDefault="00701BF4" w:rsidP="00701BF4">
            <w:pPr>
              <w:rPr>
                <w:rFonts w:ascii="Calibri Light" w:eastAsia="Times New Roman" w:hAnsi="Calibri Light" w:cs="Calibri Light"/>
                <w:b/>
                <w:bCs/>
                <w:color w:val="FFFFFF"/>
                <w:sz w:val="16"/>
                <w:szCs w:val="16"/>
              </w:rPr>
            </w:pPr>
            <w:r w:rsidRPr="009B411B">
              <w:rPr>
                <w:rFonts w:ascii="Calibri Light" w:eastAsia="Times New Roman" w:hAnsi="Calibri Light" w:cs="Calibri Light"/>
                <w:b/>
                <w:bCs/>
                <w:color w:val="FFFFFF"/>
                <w:sz w:val="16"/>
                <w:szCs w:val="16"/>
              </w:rPr>
              <w:t xml:space="preserve">NOMBRE DEL </w:t>
            </w:r>
            <w:proofErr w:type="gramStart"/>
            <w:r w:rsidRPr="009B411B">
              <w:rPr>
                <w:rFonts w:ascii="Calibri Light" w:eastAsia="Times New Roman" w:hAnsi="Calibri Light" w:cs="Calibri Light"/>
                <w:b/>
                <w:bCs/>
                <w:color w:val="FFFFFF"/>
                <w:sz w:val="16"/>
                <w:szCs w:val="16"/>
              </w:rPr>
              <w:t>EXPEDIENTE :</w:t>
            </w:r>
            <w:proofErr w:type="gramEnd"/>
            <w:r w:rsidRPr="009B411B">
              <w:rPr>
                <w:rFonts w:ascii="Calibri Light" w:eastAsia="Times New Roman" w:hAnsi="Calibri Light" w:cs="Calibri Light"/>
                <w:b/>
                <w:bCs/>
                <w:color w:val="FFFFFF"/>
                <w:sz w:val="16"/>
                <w:szCs w:val="16"/>
              </w:rPr>
              <w:t xml:space="preserve"> </w:t>
            </w:r>
          </w:p>
        </w:tc>
      </w:tr>
      <w:tr w:rsidR="00701BF4" w:rsidRPr="00C53C12" w14:paraId="55C15AE9" w14:textId="77777777" w:rsidTr="00A20761">
        <w:trPr>
          <w:cantSplit/>
          <w:trHeight w:val="300"/>
          <w:tblHeader/>
        </w:trPr>
        <w:tc>
          <w:tcPr>
            <w:tcW w:w="0" w:type="auto"/>
            <w:gridSpan w:val="4"/>
            <w:tcBorders>
              <w:top w:val="single" w:sz="8" w:space="0" w:color="auto"/>
              <w:left w:val="single" w:sz="8" w:space="0" w:color="auto"/>
              <w:bottom w:val="single" w:sz="4" w:space="0" w:color="auto"/>
              <w:right w:val="single" w:sz="8" w:space="0" w:color="000000"/>
            </w:tcBorders>
            <w:shd w:val="clear" w:color="000000" w:fill="57BDFB"/>
            <w:vAlign w:val="center"/>
            <w:hideMark/>
          </w:tcPr>
          <w:p w14:paraId="68FD3AB0" w14:textId="77777777" w:rsidR="00701BF4" w:rsidRPr="005D3D54" w:rsidRDefault="00701BF4" w:rsidP="00701BF4">
            <w:pPr>
              <w:jc w:val="center"/>
              <w:rPr>
                <w:rFonts w:asciiTheme="minorHAnsi" w:eastAsia="Times New Roman" w:hAnsiTheme="minorHAnsi" w:cstheme="minorHAnsi"/>
                <w:b/>
                <w:bCs/>
                <w:color w:val="FFFFFF"/>
                <w:sz w:val="16"/>
                <w:szCs w:val="16"/>
              </w:rPr>
            </w:pPr>
            <w:r w:rsidRPr="005D3D54">
              <w:rPr>
                <w:rFonts w:asciiTheme="minorHAnsi" w:eastAsia="Times New Roman" w:hAnsiTheme="minorHAnsi" w:cstheme="minorHAnsi"/>
                <w:b/>
                <w:bCs/>
                <w:color w:val="FFFFFF"/>
                <w:sz w:val="16"/>
                <w:szCs w:val="16"/>
                <w:u w:val="single"/>
              </w:rPr>
              <w:t>ANEXO I:</w:t>
            </w:r>
            <w:r w:rsidRPr="005D3D54">
              <w:rPr>
                <w:rFonts w:asciiTheme="minorHAnsi" w:eastAsia="Times New Roman" w:hAnsiTheme="minorHAnsi" w:cstheme="minorHAnsi"/>
                <w:b/>
                <w:bCs/>
                <w:color w:val="FFFFFF"/>
                <w:sz w:val="16"/>
                <w:szCs w:val="16"/>
              </w:rPr>
              <w:t xml:space="preserve"> AUTOEVALUACIÓN DE RIESGOS - CONTRATACIÓN PÚBLICA</w:t>
            </w:r>
          </w:p>
        </w:tc>
      </w:tr>
      <w:tr w:rsidR="00701BF4" w:rsidRPr="00C53C12" w14:paraId="27ED0D92" w14:textId="77777777" w:rsidTr="00A20761">
        <w:trPr>
          <w:cantSplit/>
          <w:trHeight w:val="315"/>
          <w:tblHeader/>
        </w:trPr>
        <w:tc>
          <w:tcPr>
            <w:tcW w:w="0" w:type="auto"/>
            <w:tcBorders>
              <w:top w:val="nil"/>
              <w:left w:val="single" w:sz="8" w:space="0" w:color="auto"/>
              <w:bottom w:val="single" w:sz="8" w:space="0" w:color="auto"/>
              <w:right w:val="single" w:sz="4" w:space="0" w:color="auto"/>
            </w:tcBorders>
            <w:shd w:val="clear" w:color="000000" w:fill="57BDFB"/>
            <w:vAlign w:val="center"/>
            <w:hideMark/>
          </w:tcPr>
          <w:p w14:paraId="75C988D7" w14:textId="77777777" w:rsidR="00701BF4" w:rsidRPr="005D3D54" w:rsidRDefault="00701BF4" w:rsidP="00701BF4">
            <w:pPr>
              <w:rPr>
                <w:rFonts w:asciiTheme="minorHAnsi" w:eastAsia="Times New Roman" w:hAnsiTheme="minorHAnsi" w:cstheme="minorHAnsi"/>
                <w:b/>
                <w:bCs/>
                <w:color w:val="FFFFFF"/>
                <w:sz w:val="16"/>
                <w:szCs w:val="16"/>
              </w:rPr>
            </w:pPr>
            <w:r w:rsidRPr="005D3D54">
              <w:rPr>
                <w:rFonts w:asciiTheme="minorHAnsi" w:eastAsia="Times New Roman" w:hAnsiTheme="minorHAnsi" w:cstheme="minorHAnsi"/>
                <w:b/>
                <w:bCs/>
                <w:color w:val="FFFFFF"/>
                <w:sz w:val="16"/>
                <w:szCs w:val="16"/>
              </w:rPr>
              <w:t>Identificación de los riesgos</w:t>
            </w:r>
          </w:p>
        </w:tc>
        <w:tc>
          <w:tcPr>
            <w:tcW w:w="0" w:type="auto"/>
            <w:gridSpan w:val="2"/>
            <w:tcBorders>
              <w:top w:val="nil"/>
              <w:left w:val="nil"/>
              <w:bottom w:val="single" w:sz="8" w:space="0" w:color="auto"/>
              <w:right w:val="single" w:sz="4" w:space="0" w:color="auto"/>
            </w:tcBorders>
            <w:shd w:val="clear" w:color="000000" w:fill="57BDFB"/>
            <w:vAlign w:val="center"/>
            <w:hideMark/>
          </w:tcPr>
          <w:p w14:paraId="4F938509" w14:textId="77777777" w:rsidR="00701BF4" w:rsidRPr="005D3D54" w:rsidRDefault="00701BF4" w:rsidP="00701BF4">
            <w:pPr>
              <w:jc w:val="center"/>
              <w:rPr>
                <w:rFonts w:asciiTheme="minorHAnsi" w:eastAsia="Times New Roman" w:hAnsiTheme="minorHAnsi" w:cstheme="minorHAnsi"/>
                <w:b/>
                <w:bCs/>
                <w:color w:val="FFFFFF"/>
                <w:sz w:val="16"/>
                <w:szCs w:val="16"/>
              </w:rPr>
            </w:pPr>
            <w:r w:rsidRPr="005D3D54">
              <w:rPr>
                <w:rFonts w:asciiTheme="minorHAnsi" w:eastAsia="Times New Roman" w:hAnsiTheme="minorHAnsi" w:cstheme="minorHAnsi"/>
                <w:b/>
                <w:bCs/>
                <w:color w:val="FFFFFF"/>
                <w:sz w:val="16"/>
                <w:szCs w:val="16"/>
              </w:rPr>
              <w:t>Controles existentes</w:t>
            </w:r>
          </w:p>
        </w:tc>
        <w:tc>
          <w:tcPr>
            <w:tcW w:w="0" w:type="auto"/>
            <w:tcBorders>
              <w:top w:val="nil"/>
              <w:left w:val="nil"/>
              <w:bottom w:val="single" w:sz="8" w:space="0" w:color="auto"/>
              <w:right w:val="single" w:sz="8" w:space="0" w:color="auto"/>
            </w:tcBorders>
            <w:shd w:val="clear" w:color="000000" w:fill="57BDFB"/>
            <w:vAlign w:val="center"/>
            <w:hideMark/>
          </w:tcPr>
          <w:p w14:paraId="69637785" w14:textId="77777777" w:rsidR="00701BF4" w:rsidRPr="005D3D54" w:rsidRDefault="00701BF4" w:rsidP="00701BF4">
            <w:pPr>
              <w:jc w:val="center"/>
              <w:rPr>
                <w:rFonts w:asciiTheme="minorHAnsi" w:eastAsia="Times New Roman" w:hAnsiTheme="minorHAnsi" w:cstheme="minorHAnsi"/>
                <w:b/>
                <w:bCs/>
                <w:color w:val="FFFFFF"/>
                <w:sz w:val="16"/>
                <w:szCs w:val="16"/>
              </w:rPr>
            </w:pPr>
            <w:r w:rsidRPr="005D3D54">
              <w:rPr>
                <w:rFonts w:asciiTheme="minorHAnsi" w:eastAsia="Times New Roman" w:hAnsiTheme="minorHAnsi" w:cstheme="minorHAnsi"/>
                <w:b/>
                <w:bCs/>
                <w:color w:val="FFFFFF"/>
                <w:sz w:val="16"/>
                <w:szCs w:val="16"/>
              </w:rPr>
              <w:t>Verificación</w:t>
            </w:r>
          </w:p>
        </w:tc>
      </w:tr>
      <w:tr w:rsidR="00701BF4" w:rsidRPr="00C53C12" w14:paraId="676DEAA4"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C2E753A"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R1. Riesgo de demanda de bienes y servicios que no responden a una necesidad real </w:t>
            </w:r>
          </w:p>
        </w:tc>
        <w:tc>
          <w:tcPr>
            <w:tcW w:w="0" w:type="auto"/>
            <w:gridSpan w:val="2"/>
            <w:tcBorders>
              <w:top w:val="nil"/>
              <w:left w:val="nil"/>
              <w:bottom w:val="nil"/>
              <w:right w:val="single" w:sz="8" w:space="0" w:color="auto"/>
            </w:tcBorders>
            <w:shd w:val="clear" w:color="auto" w:fill="auto"/>
            <w:vAlign w:val="center"/>
            <w:hideMark/>
          </w:tcPr>
          <w:p w14:paraId="2D540E15"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a) Definir de forma precisa en la memoria del órgano que propone el contrato las necesidades que se pretenden cubrir mediante el contrato en el informe de necesidad      </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CAD1792"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301C468E"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7ECF9507"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C952C9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b) Describir cuáles son los destinatarios de las prestaciones que se van a contratar y justificar la idoneidad del objeto del contrato para satisfacer sus necesidades  en el informe de necesidad     </w:t>
            </w:r>
          </w:p>
        </w:tc>
        <w:tc>
          <w:tcPr>
            <w:tcW w:w="0" w:type="auto"/>
            <w:vMerge/>
            <w:tcBorders>
              <w:top w:val="nil"/>
              <w:left w:val="single" w:sz="8" w:space="0" w:color="auto"/>
              <w:bottom w:val="single" w:sz="8" w:space="0" w:color="000000"/>
              <w:right w:val="single" w:sz="8" w:space="0" w:color="auto"/>
            </w:tcBorders>
            <w:vAlign w:val="center"/>
            <w:hideMark/>
          </w:tcPr>
          <w:p w14:paraId="01DDAC01"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2A54163"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47CB8529"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65C062FD"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Evitar meras invocaciones de carencia e insuficiencia de medios para justificar la licitación de contratos de servicios en el informe de insuficiencia de medios</w:t>
            </w:r>
          </w:p>
        </w:tc>
        <w:tc>
          <w:tcPr>
            <w:tcW w:w="0" w:type="auto"/>
            <w:vMerge/>
            <w:tcBorders>
              <w:top w:val="nil"/>
              <w:left w:val="single" w:sz="8" w:space="0" w:color="auto"/>
              <w:bottom w:val="single" w:sz="8" w:space="0" w:color="000000"/>
              <w:right w:val="single" w:sz="8" w:space="0" w:color="auto"/>
            </w:tcBorders>
            <w:vAlign w:val="center"/>
            <w:hideMark/>
          </w:tcPr>
          <w:p w14:paraId="20A26FBC"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28E4794D" w14:textId="77777777" w:rsidTr="00A20761">
        <w:trPr>
          <w:cantSplit/>
          <w:trHeight w:val="6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8CA2E61"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R2. Riesgo de elección de procedimientos inadecuados que limiten la concurrencia</w:t>
            </w:r>
          </w:p>
        </w:tc>
        <w:tc>
          <w:tcPr>
            <w:tcW w:w="0" w:type="auto"/>
            <w:gridSpan w:val="2"/>
            <w:tcBorders>
              <w:top w:val="nil"/>
              <w:left w:val="nil"/>
              <w:bottom w:val="nil"/>
              <w:right w:val="single" w:sz="8" w:space="0" w:color="auto"/>
            </w:tcBorders>
            <w:shd w:val="clear" w:color="auto" w:fill="auto"/>
            <w:vAlign w:val="center"/>
            <w:hideMark/>
          </w:tcPr>
          <w:p w14:paraId="2F624104"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Incluir en la memoria del órgano que propone el contrato una justificación detallada de las razones por las que se elige un determinado procedimiento, evitando la mera invocación de los preceptos legales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7650101"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3A5FCD86"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600E5510"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0E23BB4"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Motivar con concreción suficiente la utilización de los procedimientos que la ley contempla como excepcionales frente a los procedimientos comunes</w:t>
            </w:r>
          </w:p>
        </w:tc>
        <w:tc>
          <w:tcPr>
            <w:tcW w:w="0" w:type="auto"/>
            <w:vMerge/>
            <w:tcBorders>
              <w:top w:val="nil"/>
              <w:left w:val="single" w:sz="8" w:space="0" w:color="auto"/>
              <w:bottom w:val="single" w:sz="8" w:space="0" w:color="000000"/>
              <w:right w:val="single" w:sz="8" w:space="0" w:color="auto"/>
            </w:tcBorders>
            <w:vAlign w:val="center"/>
            <w:hideMark/>
          </w:tcPr>
          <w:p w14:paraId="221929A8"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775E050"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085C7010"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D43DC3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Justificar por el órgano de contratación el procedimiento elegido conforme a lo previsto en el artículo 116.</w:t>
            </w:r>
          </w:p>
        </w:tc>
        <w:tc>
          <w:tcPr>
            <w:tcW w:w="0" w:type="auto"/>
            <w:vMerge/>
            <w:tcBorders>
              <w:top w:val="nil"/>
              <w:left w:val="single" w:sz="8" w:space="0" w:color="auto"/>
              <w:bottom w:val="single" w:sz="8" w:space="0" w:color="000000"/>
              <w:right w:val="single" w:sz="8" w:space="0" w:color="auto"/>
            </w:tcBorders>
            <w:vAlign w:val="center"/>
            <w:hideMark/>
          </w:tcPr>
          <w:p w14:paraId="0F652CD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9F1B78E"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402B3D58"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55DD4277"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Elegir con carácter general el procedimiento abierto, en especial en aquellos supuestos donde resulten de aplicación varios procedimientos a elección del órgano de contratación.</w:t>
            </w:r>
          </w:p>
        </w:tc>
        <w:tc>
          <w:tcPr>
            <w:tcW w:w="0" w:type="auto"/>
            <w:vMerge/>
            <w:tcBorders>
              <w:top w:val="nil"/>
              <w:left w:val="single" w:sz="8" w:space="0" w:color="auto"/>
              <w:bottom w:val="single" w:sz="8" w:space="0" w:color="000000"/>
              <w:right w:val="single" w:sz="8" w:space="0" w:color="auto"/>
            </w:tcBorders>
            <w:vAlign w:val="center"/>
            <w:hideMark/>
          </w:tcPr>
          <w:p w14:paraId="244BC5D8"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D310EBF"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91B6C06"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R3. Riesgo de información privilegiada a determinadas empresas sobre las contrataciones que se prevén realizar </w:t>
            </w:r>
          </w:p>
        </w:tc>
        <w:tc>
          <w:tcPr>
            <w:tcW w:w="0" w:type="auto"/>
            <w:gridSpan w:val="2"/>
            <w:tcBorders>
              <w:top w:val="nil"/>
              <w:left w:val="nil"/>
              <w:bottom w:val="nil"/>
              <w:right w:val="single" w:sz="8" w:space="0" w:color="auto"/>
            </w:tcBorders>
            <w:shd w:val="clear" w:color="auto" w:fill="auto"/>
            <w:vAlign w:val="center"/>
            <w:hideMark/>
          </w:tcPr>
          <w:p w14:paraId="4C0BE6D0"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Planificar las contrataciones que se prevén realizar antes de iniciarse el ejercicio presupuestario</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FA2A215"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3709A92C"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7E0F6676"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FDABC1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Incluir entre la documentación presupuestaria un anexo en el que se concreten las contrataciones que se prevén licitar a lo largo del ejercicio, no solamente las inversiones</w:t>
            </w:r>
          </w:p>
        </w:tc>
        <w:tc>
          <w:tcPr>
            <w:tcW w:w="0" w:type="auto"/>
            <w:vMerge/>
            <w:tcBorders>
              <w:top w:val="nil"/>
              <w:left w:val="single" w:sz="8" w:space="0" w:color="auto"/>
              <w:bottom w:val="single" w:sz="8" w:space="0" w:color="000000"/>
              <w:right w:val="single" w:sz="8" w:space="0" w:color="auto"/>
            </w:tcBorders>
            <w:vAlign w:val="center"/>
            <w:hideMark/>
          </w:tcPr>
          <w:p w14:paraId="756ECF0A"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B7F8336"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08ABBE40"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3FAE58B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c) Publicar en el perfil de contratante anuncios de información previa en los que se darán a conocer todas las contrataciones programadas para el ejercicio presupuestario </w:t>
            </w:r>
          </w:p>
        </w:tc>
        <w:tc>
          <w:tcPr>
            <w:tcW w:w="0" w:type="auto"/>
            <w:vMerge/>
            <w:tcBorders>
              <w:top w:val="nil"/>
              <w:left w:val="single" w:sz="8" w:space="0" w:color="auto"/>
              <w:bottom w:val="single" w:sz="8" w:space="0" w:color="000000"/>
              <w:right w:val="single" w:sz="8" w:space="0" w:color="auto"/>
            </w:tcBorders>
            <w:vAlign w:val="center"/>
            <w:hideMark/>
          </w:tcPr>
          <w:p w14:paraId="1E8F5368"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E04C4D5"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5D9A4ED"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R4. Riesgo de trato de favor a determinados licitadores mediante el establecimiento de las prescripciones técnicas, criterios de solvencia o criterios de adjudicación </w:t>
            </w:r>
          </w:p>
        </w:tc>
        <w:tc>
          <w:tcPr>
            <w:tcW w:w="0" w:type="auto"/>
            <w:gridSpan w:val="2"/>
            <w:tcBorders>
              <w:top w:val="nil"/>
              <w:left w:val="nil"/>
              <w:bottom w:val="nil"/>
              <w:right w:val="single" w:sz="8" w:space="0" w:color="auto"/>
            </w:tcBorders>
            <w:shd w:val="clear" w:color="auto" w:fill="auto"/>
            <w:vAlign w:val="center"/>
            <w:hideMark/>
          </w:tcPr>
          <w:p w14:paraId="6999111B"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Exigir a las personas que participen en la elaboración de la documentación técnica y de los pliegos reguladores del contrato que firmen una declaración de ausencia de conflictos de interés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30322010"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33BDE8F0"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67FFC9A3"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AE75D2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Justificar en el informe o memoria del órgano que propone el contrato las razones por las que se eligen los criterios de adjudicación y por qué permitirán evaluar las propuestas de manera que se consiga la mejor oferta</w:t>
            </w:r>
          </w:p>
        </w:tc>
        <w:tc>
          <w:tcPr>
            <w:tcW w:w="0" w:type="auto"/>
            <w:vMerge/>
            <w:tcBorders>
              <w:top w:val="nil"/>
              <w:left w:val="single" w:sz="8" w:space="0" w:color="auto"/>
              <w:bottom w:val="single" w:sz="8" w:space="0" w:color="000000"/>
              <w:right w:val="single" w:sz="8" w:space="0" w:color="auto"/>
            </w:tcBorders>
            <w:vAlign w:val="center"/>
            <w:hideMark/>
          </w:tcPr>
          <w:p w14:paraId="78ECE945"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7424908"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179E162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6C5B822"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Indicar la ponderación de cada criterio de adjudicación dentro del total que serán objeto de valoración y detallar las reglas de valoración de los subcriterios que se tendrán en cuenta para distribuir la puntuación total de cada criterio, de manera que todos los licitadores conozcan el método de valoración a la hora de preparar sus ofertas</w:t>
            </w:r>
          </w:p>
        </w:tc>
        <w:tc>
          <w:tcPr>
            <w:tcW w:w="0" w:type="auto"/>
            <w:vMerge/>
            <w:tcBorders>
              <w:top w:val="nil"/>
              <w:left w:val="single" w:sz="8" w:space="0" w:color="auto"/>
              <w:bottom w:val="single" w:sz="8" w:space="0" w:color="000000"/>
              <w:right w:val="single" w:sz="8" w:space="0" w:color="auto"/>
            </w:tcBorders>
            <w:vAlign w:val="center"/>
            <w:hideMark/>
          </w:tcPr>
          <w:p w14:paraId="0A35A68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1CDB8E8"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54F89664"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FAE560A"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e)  Redactar especificaciones técnicas que sean acordes con el objeto del contrato y que atiendan las especificidades de las necesidades que se pretenden satisfacer a través del mismo.  </w:t>
            </w:r>
          </w:p>
        </w:tc>
        <w:tc>
          <w:tcPr>
            <w:tcW w:w="0" w:type="auto"/>
            <w:vMerge/>
            <w:tcBorders>
              <w:top w:val="nil"/>
              <w:left w:val="single" w:sz="8" w:space="0" w:color="auto"/>
              <w:bottom w:val="single" w:sz="8" w:space="0" w:color="000000"/>
              <w:right w:val="single" w:sz="8" w:space="0" w:color="auto"/>
            </w:tcBorders>
            <w:vAlign w:val="center"/>
            <w:hideMark/>
          </w:tcPr>
          <w:p w14:paraId="3E27A40F"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2B99F44F"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C3B4D83"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A195B08"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g) Encomendar la redacción de las especificaciones técnicas a personal propio de la entidad con competencia técnica en la materia</w:t>
            </w:r>
          </w:p>
        </w:tc>
        <w:tc>
          <w:tcPr>
            <w:tcW w:w="0" w:type="auto"/>
            <w:vMerge/>
            <w:tcBorders>
              <w:top w:val="nil"/>
              <w:left w:val="single" w:sz="8" w:space="0" w:color="auto"/>
              <w:bottom w:val="single" w:sz="8" w:space="0" w:color="000000"/>
              <w:right w:val="single" w:sz="8" w:space="0" w:color="auto"/>
            </w:tcBorders>
            <w:vAlign w:val="center"/>
            <w:hideMark/>
          </w:tcPr>
          <w:p w14:paraId="29C5FD7A"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F9452A1" w14:textId="77777777" w:rsidTr="00A20761">
        <w:trPr>
          <w:cantSplit/>
          <w:trHeight w:val="615"/>
        </w:trPr>
        <w:tc>
          <w:tcPr>
            <w:tcW w:w="0" w:type="auto"/>
            <w:vMerge/>
            <w:tcBorders>
              <w:top w:val="nil"/>
              <w:left w:val="single" w:sz="8" w:space="0" w:color="auto"/>
              <w:bottom w:val="single" w:sz="8" w:space="0" w:color="000000"/>
              <w:right w:val="single" w:sz="8" w:space="0" w:color="auto"/>
            </w:tcBorders>
            <w:vAlign w:val="center"/>
            <w:hideMark/>
          </w:tcPr>
          <w:p w14:paraId="4C3E3D03"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0AB76C6B"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k) Comunicar a los licitadores que participen en el procedimiento de contratación el hecho de que una empresa que concurre a la licitación participó en la elaboración de las especificaciones técnicas del contrato y facilitarles la información intercambiada en el marco de la preparación del procedimiento de contratación</w:t>
            </w:r>
          </w:p>
        </w:tc>
        <w:tc>
          <w:tcPr>
            <w:tcW w:w="0" w:type="auto"/>
            <w:vMerge/>
            <w:tcBorders>
              <w:top w:val="nil"/>
              <w:left w:val="single" w:sz="8" w:space="0" w:color="auto"/>
              <w:bottom w:val="single" w:sz="8" w:space="0" w:color="000000"/>
              <w:right w:val="single" w:sz="8" w:space="0" w:color="auto"/>
            </w:tcBorders>
            <w:vAlign w:val="center"/>
            <w:hideMark/>
          </w:tcPr>
          <w:p w14:paraId="39C6ED8F"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24E998F3"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832AF80"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R5. Riesgo de determinación de un precio del contrato no ajustado al mercado</w:t>
            </w:r>
          </w:p>
        </w:tc>
        <w:tc>
          <w:tcPr>
            <w:tcW w:w="0" w:type="auto"/>
            <w:gridSpan w:val="2"/>
            <w:tcBorders>
              <w:top w:val="nil"/>
              <w:left w:val="nil"/>
              <w:bottom w:val="nil"/>
              <w:right w:val="single" w:sz="8" w:space="0" w:color="auto"/>
            </w:tcBorders>
            <w:shd w:val="clear" w:color="auto" w:fill="auto"/>
            <w:vAlign w:val="center"/>
            <w:hideMark/>
          </w:tcPr>
          <w:p w14:paraId="6B83802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Incluir en los expedientes un estudio económico que justifique detalladamente el cálculo del valor estimado del contrato, indicando los métodos que se utilizaron para determinarlo</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ED7B939"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224B430B"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309D6291"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0DB28AC"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Ofrecer dicha información con un grado de desglose suficiente para conocer la valoración de los distintos componentes de la prestación</w:t>
            </w:r>
          </w:p>
        </w:tc>
        <w:tc>
          <w:tcPr>
            <w:tcW w:w="0" w:type="auto"/>
            <w:vMerge/>
            <w:tcBorders>
              <w:top w:val="nil"/>
              <w:left w:val="single" w:sz="8" w:space="0" w:color="auto"/>
              <w:bottom w:val="single" w:sz="8" w:space="0" w:color="000000"/>
              <w:right w:val="single" w:sz="8" w:space="0" w:color="auto"/>
            </w:tcBorders>
            <w:vAlign w:val="center"/>
            <w:hideMark/>
          </w:tcPr>
          <w:p w14:paraId="12B419B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1474716"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3C57D45D"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107AC5AF"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Incluir en el expediente un informe del órgano que propone el contrato en el que se detallen los parámetros y valores que permitirán apreciar el carácter anormal o desproporcionado de las ofertas, evitando el establecimiento de topes máximos para la valoración de las bajas económicas (“umbrales de saciedad”)</w:t>
            </w:r>
          </w:p>
        </w:tc>
        <w:tc>
          <w:tcPr>
            <w:tcW w:w="0" w:type="auto"/>
            <w:vMerge/>
            <w:tcBorders>
              <w:top w:val="nil"/>
              <w:left w:val="single" w:sz="8" w:space="0" w:color="auto"/>
              <w:bottom w:val="single" w:sz="8" w:space="0" w:color="000000"/>
              <w:right w:val="single" w:sz="8" w:space="0" w:color="auto"/>
            </w:tcBorders>
            <w:vAlign w:val="center"/>
            <w:hideMark/>
          </w:tcPr>
          <w:p w14:paraId="50FE9281"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6C6B8C7F"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367F0A3C"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42B8613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Especificar en los pliegos esos parámetros objetivos en función de los cuales se considera que la proposición no puede ser cumplida</w:t>
            </w:r>
          </w:p>
        </w:tc>
        <w:tc>
          <w:tcPr>
            <w:tcW w:w="0" w:type="auto"/>
            <w:vMerge/>
            <w:tcBorders>
              <w:top w:val="nil"/>
              <w:left w:val="single" w:sz="8" w:space="0" w:color="auto"/>
              <w:bottom w:val="single" w:sz="8" w:space="0" w:color="000000"/>
              <w:right w:val="single" w:sz="8" w:space="0" w:color="auto"/>
            </w:tcBorders>
            <w:vAlign w:val="center"/>
            <w:hideMark/>
          </w:tcPr>
          <w:p w14:paraId="36761E0C"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87D5A76"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74F9D1AE"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2EEDEFA1"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e) Utilizar métodos de consulta al mercado, como las consultas preliminares, que se efectuarán de forma transparente, con publicación en el perfil de contratante</w:t>
            </w:r>
          </w:p>
        </w:tc>
        <w:tc>
          <w:tcPr>
            <w:tcW w:w="0" w:type="auto"/>
            <w:vMerge/>
            <w:tcBorders>
              <w:top w:val="nil"/>
              <w:left w:val="single" w:sz="8" w:space="0" w:color="auto"/>
              <w:bottom w:val="single" w:sz="8" w:space="0" w:color="000000"/>
              <w:right w:val="single" w:sz="8" w:space="0" w:color="auto"/>
            </w:tcBorders>
            <w:vAlign w:val="center"/>
            <w:hideMark/>
          </w:tcPr>
          <w:p w14:paraId="790ED138"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6D4FF34F"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C044A4B"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R6. Riesgo de limitación de la concurrencia por falta de transparencia en las licitaciones</w:t>
            </w:r>
          </w:p>
        </w:tc>
        <w:tc>
          <w:tcPr>
            <w:tcW w:w="0" w:type="auto"/>
            <w:gridSpan w:val="2"/>
            <w:tcBorders>
              <w:top w:val="nil"/>
              <w:left w:val="nil"/>
              <w:bottom w:val="nil"/>
              <w:right w:val="single" w:sz="8" w:space="0" w:color="auto"/>
            </w:tcBorders>
            <w:shd w:val="clear" w:color="auto" w:fill="auto"/>
            <w:vAlign w:val="center"/>
            <w:hideMark/>
          </w:tcPr>
          <w:p w14:paraId="1BA2E887"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Utilizar el perfil de contratante y la Plataforma de Contratos Públicos como tablón de anuncios de todas las licitaciones de la entidad</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3BF4F3F"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66E9C326"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2F360C38"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477F972F"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Publicar las licitaciones en los boletines oficiales en los casos que resulte preceptivo</w:t>
            </w:r>
          </w:p>
        </w:tc>
        <w:tc>
          <w:tcPr>
            <w:tcW w:w="0" w:type="auto"/>
            <w:vMerge/>
            <w:tcBorders>
              <w:top w:val="nil"/>
              <w:left w:val="single" w:sz="8" w:space="0" w:color="auto"/>
              <w:bottom w:val="single" w:sz="8" w:space="0" w:color="000000"/>
              <w:right w:val="single" w:sz="8" w:space="0" w:color="auto"/>
            </w:tcBorders>
            <w:vAlign w:val="center"/>
            <w:hideMark/>
          </w:tcPr>
          <w:p w14:paraId="04D7D3EC"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27BC40A9" w14:textId="77777777" w:rsidTr="00A20761">
        <w:trPr>
          <w:cantSplit/>
          <w:trHeight w:val="6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30F06E69"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R7. Riesgo de limitaciones en el acceso a la información contractual necesaria para preparar las ofertas</w:t>
            </w:r>
          </w:p>
        </w:tc>
        <w:tc>
          <w:tcPr>
            <w:tcW w:w="0" w:type="auto"/>
            <w:gridSpan w:val="2"/>
            <w:tcBorders>
              <w:top w:val="nil"/>
              <w:left w:val="nil"/>
              <w:bottom w:val="nil"/>
              <w:right w:val="single" w:sz="8" w:space="0" w:color="auto"/>
            </w:tcBorders>
            <w:shd w:val="clear" w:color="auto" w:fill="auto"/>
            <w:vAlign w:val="center"/>
            <w:hideMark/>
          </w:tcPr>
          <w:p w14:paraId="12C87150"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Proporcionar a los licitadores el acceso electrónico (sin costes) a toda la documentación contractual necesaria para la elaboración de las ofertas desde la fecha del anuncio de licitación o del envío de la invitación</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EAFC243"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54391CBD"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7C094F55"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0C357C1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Poner la disposición de los licitadores en el perfil del contratante los documentos esenciales para la licitación, garantizando el acceso libre, directo, completo y gratuito</w:t>
            </w:r>
          </w:p>
        </w:tc>
        <w:tc>
          <w:tcPr>
            <w:tcW w:w="0" w:type="auto"/>
            <w:vMerge/>
            <w:tcBorders>
              <w:top w:val="nil"/>
              <w:left w:val="single" w:sz="8" w:space="0" w:color="auto"/>
              <w:bottom w:val="single" w:sz="8" w:space="0" w:color="000000"/>
              <w:right w:val="single" w:sz="8" w:space="0" w:color="auto"/>
            </w:tcBorders>
            <w:vAlign w:val="center"/>
            <w:hideMark/>
          </w:tcPr>
          <w:p w14:paraId="7AE592AE"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AFC0651"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2E105E7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4505EDD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Con carácter general, el acceso a la documentación contractual se ofrecerá a través de medios electrónicos, con las excepciones previstas en el artículo 138.2 de la Ley 9/2017. En el caso de licitaciones que requieran previa invitación (negociados o restringidos), se facilitará los documentos esenciales para preparar las ofertas a través de medios electrónicos</w:t>
            </w:r>
          </w:p>
        </w:tc>
        <w:tc>
          <w:tcPr>
            <w:tcW w:w="0" w:type="auto"/>
            <w:vMerge/>
            <w:tcBorders>
              <w:top w:val="nil"/>
              <w:left w:val="single" w:sz="8" w:space="0" w:color="auto"/>
              <w:bottom w:val="single" w:sz="8" w:space="0" w:color="000000"/>
              <w:right w:val="single" w:sz="8" w:space="0" w:color="auto"/>
            </w:tcBorders>
            <w:vAlign w:val="center"/>
            <w:hideMark/>
          </w:tcPr>
          <w:p w14:paraId="0F81A0A1"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FC363A5"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318B5CB8"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4A70CC18"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Incluir en el Pliego de Cláusulas Administrativas Particulares un plazo para que los licitadores puedan solicitar las aclaraciones que estimen pertinentes sobre su contenido</w:t>
            </w:r>
          </w:p>
        </w:tc>
        <w:tc>
          <w:tcPr>
            <w:tcW w:w="0" w:type="auto"/>
            <w:vMerge/>
            <w:tcBorders>
              <w:top w:val="nil"/>
              <w:left w:val="single" w:sz="8" w:space="0" w:color="auto"/>
              <w:bottom w:val="single" w:sz="8" w:space="0" w:color="000000"/>
              <w:right w:val="single" w:sz="8" w:space="0" w:color="auto"/>
            </w:tcBorders>
            <w:vAlign w:val="center"/>
            <w:hideMark/>
          </w:tcPr>
          <w:p w14:paraId="645298F9"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62334763"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5D28CF5"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49764894"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e) Tramitar a través de medios electrónicos las aclaraciones y las consultas que formulen los licitadores</w:t>
            </w:r>
          </w:p>
        </w:tc>
        <w:tc>
          <w:tcPr>
            <w:tcW w:w="0" w:type="auto"/>
            <w:vMerge/>
            <w:tcBorders>
              <w:top w:val="nil"/>
              <w:left w:val="single" w:sz="8" w:space="0" w:color="auto"/>
              <w:bottom w:val="single" w:sz="8" w:space="0" w:color="000000"/>
              <w:right w:val="single" w:sz="8" w:space="0" w:color="auto"/>
            </w:tcBorders>
            <w:vAlign w:val="center"/>
            <w:hideMark/>
          </w:tcPr>
          <w:p w14:paraId="59CB2ABC"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9CFDEBC"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644679AE"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EB6E472"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f) Hacer públicas las respuestas a las aclaraciones o consultas a través del perfil del contratante y de la plataforma de contratos, en términos que garanticen la igualdad y la concurrencia en los procedimientos de licitación</w:t>
            </w:r>
          </w:p>
        </w:tc>
        <w:tc>
          <w:tcPr>
            <w:tcW w:w="0" w:type="auto"/>
            <w:vMerge/>
            <w:tcBorders>
              <w:top w:val="nil"/>
              <w:left w:val="single" w:sz="8" w:space="0" w:color="auto"/>
              <w:bottom w:val="single" w:sz="8" w:space="0" w:color="000000"/>
              <w:right w:val="single" w:sz="8" w:space="0" w:color="auto"/>
            </w:tcBorders>
            <w:vAlign w:val="center"/>
            <w:hideMark/>
          </w:tcPr>
          <w:p w14:paraId="4966DA41"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FF45F32" w14:textId="77777777" w:rsidTr="00CB676E">
        <w:trPr>
          <w:cantSplit/>
          <w:trHeight w:val="600"/>
        </w:trPr>
        <w:tc>
          <w:tcPr>
            <w:tcW w:w="0" w:type="auto"/>
            <w:vMerge/>
            <w:tcBorders>
              <w:top w:val="nil"/>
              <w:left w:val="single" w:sz="8" w:space="0" w:color="auto"/>
              <w:bottom w:val="single" w:sz="4" w:space="0" w:color="auto"/>
              <w:right w:val="single" w:sz="8" w:space="0" w:color="auto"/>
            </w:tcBorders>
            <w:vAlign w:val="center"/>
            <w:hideMark/>
          </w:tcPr>
          <w:p w14:paraId="06A09416"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4" w:space="0" w:color="auto"/>
              <w:right w:val="single" w:sz="8" w:space="0" w:color="auto"/>
            </w:tcBorders>
            <w:shd w:val="clear" w:color="auto" w:fill="auto"/>
            <w:vAlign w:val="center"/>
            <w:hideMark/>
          </w:tcPr>
          <w:p w14:paraId="595DD5E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g) Incluir en los anuncios de licitación la información general que garantice que los licitadores conozcan los aspectos básicos de una licitación de manera que, sin necesidad de acudir a otras fuentes de información, puedan tener elementos de juicio suficientes para considerar su grado de interés en la licitación</w:t>
            </w:r>
          </w:p>
        </w:tc>
        <w:tc>
          <w:tcPr>
            <w:tcW w:w="0" w:type="auto"/>
            <w:vMerge/>
            <w:tcBorders>
              <w:top w:val="nil"/>
              <w:left w:val="single" w:sz="8" w:space="0" w:color="auto"/>
              <w:bottom w:val="single" w:sz="8" w:space="0" w:color="000000"/>
              <w:right w:val="single" w:sz="8" w:space="0" w:color="auto"/>
            </w:tcBorders>
            <w:vAlign w:val="center"/>
            <w:hideMark/>
          </w:tcPr>
          <w:p w14:paraId="7FE3C473"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B61952B" w14:textId="77777777" w:rsidTr="00CB676E">
        <w:trPr>
          <w:cantSplit/>
          <w:trHeight w:val="615"/>
        </w:trPr>
        <w:tc>
          <w:tcPr>
            <w:tcW w:w="0" w:type="auto"/>
            <w:vMerge/>
            <w:tcBorders>
              <w:top w:val="single" w:sz="4" w:space="0" w:color="auto"/>
              <w:left w:val="single" w:sz="8" w:space="0" w:color="auto"/>
              <w:bottom w:val="single" w:sz="8" w:space="0" w:color="000000"/>
              <w:right w:val="single" w:sz="8" w:space="0" w:color="auto"/>
            </w:tcBorders>
            <w:vAlign w:val="center"/>
            <w:hideMark/>
          </w:tcPr>
          <w:p w14:paraId="3CF4DEE6"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single" w:sz="4" w:space="0" w:color="auto"/>
              <w:left w:val="nil"/>
              <w:bottom w:val="single" w:sz="8" w:space="0" w:color="auto"/>
              <w:right w:val="single" w:sz="8" w:space="0" w:color="auto"/>
            </w:tcBorders>
            <w:shd w:val="clear" w:color="auto" w:fill="auto"/>
            <w:vAlign w:val="center"/>
            <w:hideMark/>
          </w:tcPr>
          <w:p w14:paraId="19180050"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h) Tener en cuenta las características de los contratos que se licitan para fijar los plazos de recepción de ofertas y solicitudes, de manera que permitan razonablemente la preparación de las ofertas atendiendo a la complejidad y circunstancias del contrato</w:t>
            </w:r>
          </w:p>
        </w:tc>
        <w:tc>
          <w:tcPr>
            <w:tcW w:w="0" w:type="auto"/>
            <w:vMerge/>
            <w:tcBorders>
              <w:top w:val="nil"/>
              <w:left w:val="single" w:sz="8" w:space="0" w:color="auto"/>
              <w:bottom w:val="single" w:sz="8" w:space="0" w:color="000000"/>
              <w:right w:val="single" w:sz="8" w:space="0" w:color="auto"/>
            </w:tcBorders>
            <w:vAlign w:val="center"/>
            <w:hideMark/>
          </w:tcPr>
          <w:p w14:paraId="48D0BFF9"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24A9390"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39A440B4"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R8. Riesgo de vulneración del secreto de las proposiciones o alteración de las ofertas con posterioridad a su presentación</w:t>
            </w:r>
          </w:p>
        </w:tc>
        <w:tc>
          <w:tcPr>
            <w:tcW w:w="0" w:type="auto"/>
            <w:gridSpan w:val="2"/>
            <w:tcBorders>
              <w:top w:val="nil"/>
              <w:left w:val="nil"/>
              <w:bottom w:val="nil"/>
              <w:right w:val="single" w:sz="8" w:space="0" w:color="auto"/>
            </w:tcBorders>
            <w:shd w:val="clear" w:color="auto" w:fill="auto"/>
            <w:vAlign w:val="center"/>
            <w:hideMark/>
          </w:tcPr>
          <w:p w14:paraId="6D530810"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Implantados programas y aplicaciones necesarios para permitir la presentación electrónica de ofertas.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5694360"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3DC3D983" w14:textId="77777777" w:rsidTr="00A20761">
        <w:trPr>
          <w:cantSplit/>
          <w:trHeight w:val="615"/>
        </w:trPr>
        <w:tc>
          <w:tcPr>
            <w:tcW w:w="0" w:type="auto"/>
            <w:vMerge/>
            <w:tcBorders>
              <w:top w:val="nil"/>
              <w:left w:val="single" w:sz="8" w:space="0" w:color="auto"/>
              <w:bottom w:val="single" w:sz="8" w:space="0" w:color="000000"/>
              <w:right w:val="single" w:sz="8" w:space="0" w:color="auto"/>
            </w:tcBorders>
            <w:vAlign w:val="center"/>
            <w:hideMark/>
          </w:tcPr>
          <w:p w14:paraId="120BE56A"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6D6CCEC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e) Las aplicaciones garantizan: 1) que nadie pueda tener acceso a los datos transmitidos antes de que finalicen los plazos de aplicación; y 2) que el acceso al contenido de las proposiciones únicamente tenga lugar por la acción simultánea de las personas autorizadas a través de medios de identificación seguros y en las fechas establecidas</w:t>
            </w:r>
          </w:p>
        </w:tc>
        <w:tc>
          <w:tcPr>
            <w:tcW w:w="0" w:type="auto"/>
            <w:vMerge/>
            <w:tcBorders>
              <w:top w:val="nil"/>
              <w:left w:val="single" w:sz="8" w:space="0" w:color="auto"/>
              <w:bottom w:val="single" w:sz="8" w:space="0" w:color="000000"/>
              <w:right w:val="single" w:sz="8" w:space="0" w:color="auto"/>
            </w:tcBorders>
            <w:vAlign w:val="center"/>
            <w:hideMark/>
          </w:tcPr>
          <w:p w14:paraId="024575C6"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A2BF217"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D7C535B"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R9. Riesgo de no detección de prácticas anticompetitivas o colusorias</w:t>
            </w:r>
          </w:p>
        </w:tc>
        <w:tc>
          <w:tcPr>
            <w:tcW w:w="0" w:type="auto"/>
            <w:gridSpan w:val="2"/>
            <w:tcBorders>
              <w:top w:val="nil"/>
              <w:left w:val="nil"/>
              <w:bottom w:val="nil"/>
              <w:right w:val="single" w:sz="8" w:space="0" w:color="auto"/>
            </w:tcBorders>
            <w:shd w:val="clear" w:color="auto" w:fill="auto"/>
            <w:vAlign w:val="center"/>
            <w:hideMark/>
          </w:tcPr>
          <w:p w14:paraId="45968F98"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Prever en los pliegos que los licitadores indiquen la parte del contrato que haya previsto subcontratar, identificando a los subcontratistas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3C0F8346"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003A7FDA"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42F33825"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07BDAA7A"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Incluir en los pliegos la exigencia de declaración de oferta independiente en la que los licitadores firman que la proposición se presentó sin colusión con otras empresas y con la intención de aceptar el contrato en el caso de ser adjudicatario</w:t>
            </w:r>
          </w:p>
        </w:tc>
        <w:tc>
          <w:tcPr>
            <w:tcW w:w="0" w:type="auto"/>
            <w:vMerge/>
            <w:tcBorders>
              <w:top w:val="nil"/>
              <w:left w:val="single" w:sz="8" w:space="0" w:color="auto"/>
              <w:bottom w:val="single" w:sz="8" w:space="0" w:color="000000"/>
              <w:right w:val="single" w:sz="8" w:space="0" w:color="auto"/>
            </w:tcBorders>
            <w:vAlign w:val="center"/>
            <w:hideMark/>
          </w:tcPr>
          <w:p w14:paraId="1241C54B"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225C84AE" w14:textId="77777777" w:rsidTr="00A20761">
        <w:trPr>
          <w:cantSplit/>
          <w:trHeight w:val="615"/>
        </w:trPr>
        <w:tc>
          <w:tcPr>
            <w:tcW w:w="0" w:type="auto"/>
            <w:vMerge/>
            <w:tcBorders>
              <w:top w:val="nil"/>
              <w:left w:val="single" w:sz="8" w:space="0" w:color="auto"/>
              <w:bottom w:val="single" w:sz="8" w:space="0" w:color="000000"/>
              <w:right w:val="single" w:sz="8" w:space="0" w:color="auto"/>
            </w:tcBorders>
            <w:vAlign w:val="center"/>
            <w:hideMark/>
          </w:tcPr>
          <w:p w14:paraId="5F478B1C"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56B0A4DD"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Los funcionarios encargados de recibir las ofertas observarán e informarán al órgano de contratación si detectan determinados patrones de conductas advertidos por la Comisión Nacional del Mercado de la Competencia (ofertas presentadas por la misma persona física, ….)</w:t>
            </w:r>
          </w:p>
        </w:tc>
        <w:tc>
          <w:tcPr>
            <w:tcW w:w="0" w:type="auto"/>
            <w:vMerge/>
            <w:tcBorders>
              <w:top w:val="nil"/>
              <w:left w:val="single" w:sz="8" w:space="0" w:color="auto"/>
              <w:bottom w:val="single" w:sz="8" w:space="0" w:color="000000"/>
              <w:right w:val="single" w:sz="8" w:space="0" w:color="auto"/>
            </w:tcBorders>
            <w:vAlign w:val="center"/>
            <w:hideMark/>
          </w:tcPr>
          <w:p w14:paraId="51B18588"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C3B2EDD"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25ACB9F"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R10. Riesgo de falta de objetividad y transparencia en la valoración de las ofertas</w:t>
            </w:r>
          </w:p>
        </w:tc>
        <w:tc>
          <w:tcPr>
            <w:tcW w:w="0" w:type="auto"/>
            <w:gridSpan w:val="2"/>
            <w:tcBorders>
              <w:top w:val="nil"/>
              <w:left w:val="nil"/>
              <w:bottom w:val="nil"/>
              <w:right w:val="single" w:sz="8" w:space="0" w:color="auto"/>
            </w:tcBorders>
            <w:shd w:val="clear" w:color="auto" w:fill="auto"/>
            <w:vAlign w:val="center"/>
            <w:hideMark/>
          </w:tcPr>
          <w:p w14:paraId="0042666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Velar por una composición de las mesas de contratación que garantice la objetividad e imparcialidad en la adopción de las propuestas de adjudicación. Para tal fin se observarán las siguientes garantías: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E5E8C5B"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5ACF23D1"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6581B825"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3C824A05"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Nombrar a los miembros de la mesa de contratación primando la designación específica para cada contrato frente a una designación con carácter permanente</w:t>
            </w:r>
          </w:p>
        </w:tc>
        <w:tc>
          <w:tcPr>
            <w:tcW w:w="0" w:type="auto"/>
            <w:vMerge/>
            <w:tcBorders>
              <w:top w:val="nil"/>
              <w:left w:val="single" w:sz="8" w:space="0" w:color="auto"/>
              <w:bottom w:val="single" w:sz="8" w:space="0" w:color="000000"/>
              <w:right w:val="single" w:sz="8" w:space="0" w:color="auto"/>
            </w:tcBorders>
            <w:vAlign w:val="center"/>
            <w:hideMark/>
          </w:tcPr>
          <w:p w14:paraId="6D5E6ED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BD16EBC"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579DF08D"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61223314"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Garantizar la rotación de las personas que actúan como miembros de las mesas de contratación</w:t>
            </w:r>
          </w:p>
        </w:tc>
        <w:tc>
          <w:tcPr>
            <w:tcW w:w="0" w:type="auto"/>
            <w:vMerge/>
            <w:tcBorders>
              <w:top w:val="nil"/>
              <w:left w:val="single" w:sz="8" w:space="0" w:color="auto"/>
              <w:bottom w:val="single" w:sz="8" w:space="0" w:color="000000"/>
              <w:right w:val="single" w:sz="8" w:space="0" w:color="auto"/>
            </w:tcBorders>
            <w:vAlign w:val="center"/>
            <w:hideMark/>
          </w:tcPr>
          <w:p w14:paraId="780E68A5"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C228D55"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0C92189D"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BC6EB3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Procurar la designación de, al menos, dos vocales entre técnicos especializados en la materia objeto del contrato</w:t>
            </w:r>
          </w:p>
        </w:tc>
        <w:tc>
          <w:tcPr>
            <w:tcW w:w="0" w:type="auto"/>
            <w:vMerge/>
            <w:tcBorders>
              <w:top w:val="nil"/>
              <w:left w:val="single" w:sz="8" w:space="0" w:color="auto"/>
              <w:bottom w:val="single" w:sz="8" w:space="0" w:color="000000"/>
              <w:right w:val="single" w:sz="8" w:space="0" w:color="auto"/>
            </w:tcBorders>
            <w:vAlign w:val="center"/>
            <w:hideMark/>
          </w:tcPr>
          <w:p w14:paraId="793B89CE"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4C3C218"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5494EC7D"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04165ED"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e) En ningún caso formarán parte de las mesas de contratación los altos cargos</w:t>
            </w:r>
          </w:p>
        </w:tc>
        <w:tc>
          <w:tcPr>
            <w:tcW w:w="0" w:type="auto"/>
            <w:vMerge/>
            <w:tcBorders>
              <w:top w:val="nil"/>
              <w:left w:val="single" w:sz="8" w:space="0" w:color="auto"/>
              <w:bottom w:val="single" w:sz="8" w:space="0" w:color="000000"/>
              <w:right w:val="single" w:sz="8" w:space="0" w:color="auto"/>
            </w:tcBorders>
            <w:vAlign w:val="center"/>
            <w:hideMark/>
          </w:tcPr>
          <w:p w14:paraId="17F0323B"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6A5A4A6"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4FA098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74D69B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f)  Siempre que sea posible, prevalecerá la designación de personal funcionario frente al personal laboral</w:t>
            </w:r>
          </w:p>
        </w:tc>
        <w:tc>
          <w:tcPr>
            <w:tcW w:w="0" w:type="auto"/>
            <w:vMerge/>
            <w:tcBorders>
              <w:top w:val="nil"/>
              <w:left w:val="single" w:sz="8" w:space="0" w:color="auto"/>
              <w:bottom w:val="single" w:sz="8" w:space="0" w:color="000000"/>
              <w:right w:val="single" w:sz="8" w:space="0" w:color="auto"/>
            </w:tcBorders>
            <w:vAlign w:val="center"/>
            <w:hideMark/>
          </w:tcPr>
          <w:p w14:paraId="4FDDAF94"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FCC9FB0"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BAA2CA7"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6A7FCCEB"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g) Solamente se designará personal funcionario interino si no existen funcionarios de carrera cualificados y deberá motivarse y acreditarse este extremo en el expediente</w:t>
            </w:r>
          </w:p>
        </w:tc>
        <w:tc>
          <w:tcPr>
            <w:tcW w:w="0" w:type="auto"/>
            <w:vMerge/>
            <w:tcBorders>
              <w:top w:val="nil"/>
              <w:left w:val="single" w:sz="8" w:space="0" w:color="auto"/>
              <w:bottom w:val="single" w:sz="8" w:space="0" w:color="000000"/>
              <w:right w:val="single" w:sz="8" w:space="0" w:color="auto"/>
            </w:tcBorders>
            <w:vAlign w:val="center"/>
            <w:hideMark/>
          </w:tcPr>
          <w:p w14:paraId="43E553CC"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C29F0B0"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7816EFF6"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300A615"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h) No formará parte de las mesas de contratación el personal laboral temporal ni el personal vinculado a la entidad a través de un contrato administrativo</w:t>
            </w:r>
          </w:p>
        </w:tc>
        <w:tc>
          <w:tcPr>
            <w:tcW w:w="0" w:type="auto"/>
            <w:vMerge/>
            <w:tcBorders>
              <w:top w:val="nil"/>
              <w:left w:val="single" w:sz="8" w:space="0" w:color="auto"/>
              <w:bottom w:val="single" w:sz="8" w:space="0" w:color="000000"/>
              <w:right w:val="single" w:sz="8" w:space="0" w:color="auto"/>
            </w:tcBorders>
            <w:vAlign w:val="center"/>
            <w:hideMark/>
          </w:tcPr>
          <w:p w14:paraId="6AF034E4"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9DAB431"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0034C1C"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698B7C2D"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i) En ningún caso formará parte de las mesas de contratación el personal eventual</w:t>
            </w:r>
          </w:p>
        </w:tc>
        <w:tc>
          <w:tcPr>
            <w:tcW w:w="0" w:type="auto"/>
            <w:vMerge/>
            <w:tcBorders>
              <w:top w:val="nil"/>
              <w:left w:val="single" w:sz="8" w:space="0" w:color="auto"/>
              <w:bottom w:val="single" w:sz="8" w:space="0" w:color="000000"/>
              <w:right w:val="single" w:sz="8" w:space="0" w:color="auto"/>
            </w:tcBorders>
            <w:vAlign w:val="center"/>
            <w:hideMark/>
          </w:tcPr>
          <w:p w14:paraId="2727B86B"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E1CC62E"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63F950B"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045874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j) Los miembros de las mesas de contratación firmarán una declaración de ausencia de conflicto de intereses</w:t>
            </w:r>
          </w:p>
        </w:tc>
        <w:tc>
          <w:tcPr>
            <w:tcW w:w="0" w:type="auto"/>
            <w:vMerge/>
            <w:tcBorders>
              <w:top w:val="nil"/>
              <w:left w:val="single" w:sz="8" w:space="0" w:color="auto"/>
              <w:bottom w:val="single" w:sz="8" w:space="0" w:color="000000"/>
              <w:right w:val="single" w:sz="8" w:space="0" w:color="auto"/>
            </w:tcBorders>
            <w:vAlign w:val="center"/>
            <w:hideMark/>
          </w:tcPr>
          <w:p w14:paraId="2663CF84"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9D7A87A" w14:textId="77777777" w:rsidTr="00CB676E">
        <w:trPr>
          <w:cantSplit/>
          <w:trHeight w:val="300"/>
        </w:trPr>
        <w:tc>
          <w:tcPr>
            <w:tcW w:w="0" w:type="auto"/>
            <w:vMerge/>
            <w:tcBorders>
              <w:top w:val="nil"/>
              <w:left w:val="single" w:sz="8" w:space="0" w:color="auto"/>
              <w:bottom w:val="single" w:sz="4" w:space="0" w:color="auto"/>
              <w:right w:val="single" w:sz="8" w:space="0" w:color="auto"/>
            </w:tcBorders>
            <w:vAlign w:val="center"/>
            <w:hideMark/>
          </w:tcPr>
          <w:p w14:paraId="10EBBAA4"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4" w:space="0" w:color="auto"/>
              <w:right w:val="single" w:sz="8" w:space="0" w:color="auto"/>
            </w:tcBorders>
            <w:shd w:val="clear" w:color="auto" w:fill="auto"/>
            <w:vAlign w:val="center"/>
            <w:hideMark/>
          </w:tcPr>
          <w:p w14:paraId="3E63D695"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k) Publicar en el perfil de contratante la composición de las mesas identificando sus miembros de forma nominativa</w:t>
            </w:r>
          </w:p>
        </w:tc>
        <w:tc>
          <w:tcPr>
            <w:tcW w:w="0" w:type="auto"/>
            <w:vMerge/>
            <w:tcBorders>
              <w:top w:val="nil"/>
              <w:left w:val="single" w:sz="8" w:space="0" w:color="auto"/>
              <w:bottom w:val="single" w:sz="8" w:space="0" w:color="000000"/>
              <w:right w:val="single" w:sz="8" w:space="0" w:color="auto"/>
            </w:tcBorders>
            <w:vAlign w:val="center"/>
            <w:hideMark/>
          </w:tcPr>
          <w:p w14:paraId="172BE40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287D583" w14:textId="77777777" w:rsidTr="00CB676E">
        <w:trPr>
          <w:cantSplit/>
          <w:trHeight w:val="300"/>
        </w:trPr>
        <w:tc>
          <w:tcPr>
            <w:tcW w:w="0" w:type="auto"/>
            <w:vMerge/>
            <w:tcBorders>
              <w:top w:val="single" w:sz="4" w:space="0" w:color="auto"/>
              <w:left w:val="single" w:sz="8" w:space="0" w:color="auto"/>
              <w:bottom w:val="single" w:sz="8" w:space="0" w:color="000000"/>
              <w:right w:val="single" w:sz="8" w:space="0" w:color="auto"/>
            </w:tcBorders>
            <w:vAlign w:val="center"/>
            <w:hideMark/>
          </w:tcPr>
          <w:p w14:paraId="3167122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single" w:sz="4" w:space="0" w:color="auto"/>
              <w:left w:val="nil"/>
              <w:bottom w:val="nil"/>
              <w:right w:val="single" w:sz="8" w:space="0" w:color="auto"/>
            </w:tcBorders>
            <w:shd w:val="clear" w:color="auto" w:fill="auto"/>
            <w:vAlign w:val="center"/>
            <w:hideMark/>
          </w:tcPr>
          <w:p w14:paraId="5A3161F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l) Publicar en el perfil de contratante los actas de las mesas de contratación y los informes técnicos que motivaron la adjudicación</w:t>
            </w:r>
          </w:p>
        </w:tc>
        <w:tc>
          <w:tcPr>
            <w:tcW w:w="0" w:type="auto"/>
            <w:vMerge/>
            <w:tcBorders>
              <w:top w:val="nil"/>
              <w:left w:val="single" w:sz="8" w:space="0" w:color="auto"/>
              <w:bottom w:val="single" w:sz="8" w:space="0" w:color="000000"/>
              <w:right w:val="single" w:sz="8" w:space="0" w:color="auto"/>
            </w:tcBorders>
            <w:vAlign w:val="center"/>
            <w:hideMark/>
          </w:tcPr>
          <w:p w14:paraId="33878F0E"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D978C6A"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60170317"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6DDE76F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m) Garantizar la independencia e imparcialidad de las personas a las que la mesa de contratación les solicite un informe técnico, siguiendo las siguientes pautas:</w:t>
            </w:r>
          </w:p>
        </w:tc>
        <w:tc>
          <w:tcPr>
            <w:tcW w:w="0" w:type="auto"/>
            <w:vMerge/>
            <w:tcBorders>
              <w:top w:val="nil"/>
              <w:left w:val="single" w:sz="8" w:space="0" w:color="auto"/>
              <w:bottom w:val="single" w:sz="8" w:space="0" w:color="000000"/>
              <w:right w:val="single" w:sz="8" w:space="0" w:color="auto"/>
            </w:tcBorders>
            <w:vAlign w:val="center"/>
            <w:hideMark/>
          </w:tcPr>
          <w:p w14:paraId="0A8724B3"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F52036C"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39F2B0D9"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E7755D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n) Se solicitará preferentemente a personal de la entidad con competencia técnica en la materia antes que a personal externo</w:t>
            </w:r>
          </w:p>
        </w:tc>
        <w:tc>
          <w:tcPr>
            <w:tcW w:w="0" w:type="auto"/>
            <w:vMerge/>
            <w:tcBorders>
              <w:top w:val="nil"/>
              <w:left w:val="single" w:sz="8" w:space="0" w:color="auto"/>
              <w:bottom w:val="single" w:sz="8" w:space="0" w:color="000000"/>
              <w:right w:val="single" w:sz="8" w:space="0" w:color="auto"/>
            </w:tcBorders>
            <w:vAlign w:val="center"/>
            <w:hideMark/>
          </w:tcPr>
          <w:p w14:paraId="3325E1BE"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C8985DF"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85A386E"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833808B"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o) De no contar con personal que pueda emitir el informe, se acudirá a personal de la Administración autonómica, preferentemente funcionario, con competencia técnica en la materia</w:t>
            </w:r>
          </w:p>
        </w:tc>
        <w:tc>
          <w:tcPr>
            <w:tcW w:w="0" w:type="auto"/>
            <w:vMerge/>
            <w:tcBorders>
              <w:top w:val="nil"/>
              <w:left w:val="single" w:sz="8" w:space="0" w:color="auto"/>
              <w:bottom w:val="single" w:sz="8" w:space="0" w:color="000000"/>
              <w:right w:val="single" w:sz="8" w:space="0" w:color="auto"/>
            </w:tcBorders>
            <w:vAlign w:val="center"/>
            <w:hideMark/>
          </w:tcPr>
          <w:p w14:paraId="4AD73142"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8A14AFB"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02E18E23"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2168B31"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p) Si las dos opciones anteriores no resultaran viables, se solicitará asesoramiento externo con las precauciones idóneas para garantizar la independencia e imparcialidad de la persona o empresa que se designe para emitir la opinión técnica (firmarán declaración de ausencia de conflicto de intereses, selección a través de los procedimientos legalmente previstos…)</w:t>
            </w:r>
          </w:p>
        </w:tc>
        <w:tc>
          <w:tcPr>
            <w:tcW w:w="0" w:type="auto"/>
            <w:vMerge/>
            <w:tcBorders>
              <w:top w:val="nil"/>
              <w:left w:val="single" w:sz="8" w:space="0" w:color="auto"/>
              <w:bottom w:val="single" w:sz="8" w:space="0" w:color="000000"/>
              <w:right w:val="single" w:sz="8" w:space="0" w:color="auto"/>
            </w:tcBorders>
            <w:vAlign w:val="center"/>
            <w:hideMark/>
          </w:tcPr>
          <w:p w14:paraId="55E68C4D"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A43717E"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2EC62CF7"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03B7D8E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q) Velar por una composición del comité de expertos que garantice la objetividad, independencia y profesionalidad en la valoración de los criterios dependientes de un juicio de valor. Para tal fin se observarán las siguientes garantías:</w:t>
            </w:r>
          </w:p>
        </w:tc>
        <w:tc>
          <w:tcPr>
            <w:tcW w:w="0" w:type="auto"/>
            <w:vMerge/>
            <w:tcBorders>
              <w:top w:val="nil"/>
              <w:left w:val="single" w:sz="8" w:space="0" w:color="auto"/>
              <w:bottom w:val="single" w:sz="8" w:space="0" w:color="000000"/>
              <w:right w:val="single" w:sz="8" w:space="0" w:color="auto"/>
            </w:tcBorders>
            <w:vAlign w:val="center"/>
            <w:hideMark/>
          </w:tcPr>
          <w:p w14:paraId="3F08A8E0"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6AD261C"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865B9A1"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118F1A9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  Siempre que sea posible, los expertos deberán ser personal al servicio del órgano contratante pero no formarán parte del departamento o servicio que promueve la contratación</w:t>
            </w:r>
          </w:p>
        </w:tc>
        <w:tc>
          <w:tcPr>
            <w:tcW w:w="0" w:type="auto"/>
            <w:vMerge/>
            <w:tcBorders>
              <w:top w:val="nil"/>
              <w:left w:val="single" w:sz="8" w:space="0" w:color="auto"/>
              <w:bottom w:val="single" w:sz="8" w:space="0" w:color="000000"/>
              <w:right w:val="single" w:sz="8" w:space="0" w:color="auto"/>
            </w:tcBorders>
            <w:vAlign w:val="center"/>
            <w:hideMark/>
          </w:tcPr>
          <w:p w14:paraId="39FB3F03"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0BC466E"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6B9C0012"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ABBB52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s) Deben contar con la calificación profesional adecuada en razón del objeto del contrato y no pueden haber participado en la redacción de la documentación técnica del contrato</w:t>
            </w:r>
          </w:p>
        </w:tc>
        <w:tc>
          <w:tcPr>
            <w:tcW w:w="0" w:type="auto"/>
            <w:vMerge/>
            <w:tcBorders>
              <w:top w:val="nil"/>
              <w:left w:val="single" w:sz="8" w:space="0" w:color="auto"/>
              <w:bottom w:val="single" w:sz="8" w:space="0" w:color="000000"/>
              <w:right w:val="single" w:sz="8" w:space="0" w:color="auto"/>
            </w:tcBorders>
            <w:vAlign w:val="center"/>
            <w:hideMark/>
          </w:tcPr>
          <w:p w14:paraId="6E20F0A1"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1669146"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51E699D7"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16A8A992"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t) En ningún caso formarán parte del comité de expertos los altos cargos ni el personal eventual</w:t>
            </w:r>
          </w:p>
        </w:tc>
        <w:tc>
          <w:tcPr>
            <w:tcW w:w="0" w:type="auto"/>
            <w:vMerge/>
            <w:tcBorders>
              <w:top w:val="nil"/>
              <w:left w:val="single" w:sz="8" w:space="0" w:color="auto"/>
              <w:bottom w:val="single" w:sz="8" w:space="0" w:color="000000"/>
              <w:right w:val="single" w:sz="8" w:space="0" w:color="auto"/>
            </w:tcBorders>
            <w:vAlign w:val="center"/>
            <w:hideMark/>
          </w:tcPr>
          <w:p w14:paraId="5F7E0A86"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8560430"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56DFCEB2"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63095935"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u) Siempre que sea posible, prevalecerá la designación de personal funcionario de carrera frente al personal laboral</w:t>
            </w:r>
          </w:p>
        </w:tc>
        <w:tc>
          <w:tcPr>
            <w:tcW w:w="0" w:type="auto"/>
            <w:vMerge/>
            <w:tcBorders>
              <w:top w:val="nil"/>
              <w:left w:val="single" w:sz="8" w:space="0" w:color="auto"/>
              <w:bottom w:val="single" w:sz="8" w:space="0" w:color="000000"/>
              <w:right w:val="single" w:sz="8" w:space="0" w:color="auto"/>
            </w:tcBorders>
            <w:vAlign w:val="center"/>
            <w:hideMark/>
          </w:tcPr>
          <w:p w14:paraId="78B023B0"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2107736"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36EB529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CCD658A"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v) En el caso de designar a personal externo a la entidad, se adoptarán las precauciones idóneas para garantizar la independencia e imparcialidad de la persona que se designe</w:t>
            </w:r>
          </w:p>
        </w:tc>
        <w:tc>
          <w:tcPr>
            <w:tcW w:w="0" w:type="auto"/>
            <w:vMerge/>
            <w:tcBorders>
              <w:top w:val="nil"/>
              <w:left w:val="single" w:sz="8" w:space="0" w:color="auto"/>
              <w:bottom w:val="single" w:sz="8" w:space="0" w:color="000000"/>
              <w:right w:val="single" w:sz="8" w:space="0" w:color="auto"/>
            </w:tcBorders>
            <w:vAlign w:val="center"/>
            <w:hideMark/>
          </w:tcPr>
          <w:p w14:paraId="6EBD5FC8"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1C06265"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7CBA40A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1050735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w) Los miembros del comité de expertos no formarán parte de la mesa de contratación</w:t>
            </w:r>
          </w:p>
        </w:tc>
        <w:tc>
          <w:tcPr>
            <w:tcW w:w="0" w:type="auto"/>
            <w:vMerge/>
            <w:tcBorders>
              <w:top w:val="nil"/>
              <w:left w:val="single" w:sz="8" w:space="0" w:color="auto"/>
              <w:bottom w:val="single" w:sz="8" w:space="0" w:color="000000"/>
              <w:right w:val="single" w:sz="8" w:space="0" w:color="auto"/>
            </w:tcBorders>
            <w:vAlign w:val="center"/>
            <w:hideMark/>
          </w:tcPr>
          <w:p w14:paraId="79656429"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6E71524D"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0C8B8CF1"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60AAC1A1"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x)  Los miembros del comité de expertos firmarán una declaración de ausencia de conflicto de intereses </w:t>
            </w:r>
          </w:p>
        </w:tc>
        <w:tc>
          <w:tcPr>
            <w:tcW w:w="0" w:type="auto"/>
            <w:vMerge/>
            <w:tcBorders>
              <w:top w:val="nil"/>
              <w:left w:val="single" w:sz="8" w:space="0" w:color="auto"/>
              <w:bottom w:val="single" w:sz="8" w:space="0" w:color="000000"/>
              <w:right w:val="single" w:sz="8" w:space="0" w:color="auto"/>
            </w:tcBorders>
            <w:vAlign w:val="center"/>
            <w:hideMark/>
          </w:tcPr>
          <w:p w14:paraId="11D333A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6747724B" w14:textId="77777777" w:rsidTr="00A20761">
        <w:trPr>
          <w:cantSplit/>
          <w:trHeight w:val="6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C6F3C80"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R11. Riesgo de limitación de la concurrencia mediante utilización inadecuada del procedimiento negociado sin publicidad</w:t>
            </w:r>
          </w:p>
        </w:tc>
        <w:tc>
          <w:tcPr>
            <w:tcW w:w="0" w:type="auto"/>
            <w:gridSpan w:val="2"/>
            <w:tcBorders>
              <w:top w:val="nil"/>
              <w:left w:val="nil"/>
              <w:bottom w:val="nil"/>
              <w:right w:val="single" w:sz="8" w:space="0" w:color="auto"/>
            </w:tcBorders>
            <w:shd w:val="clear" w:color="auto" w:fill="auto"/>
            <w:vAlign w:val="center"/>
            <w:hideMark/>
          </w:tcPr>
          <w:p w14:paraId="2270BCF7"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Evitar la mera invocación de las causas de la ley para justificar la utilización del procedimiento negociado. El informe del órgano o servicio que propone el contrato incluirá una justificación específica de la elección de este procedimiento motivando su elección frente a los procedimientos comunes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A0E07A0"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594744B3"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3AF89A09"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6E3A2F9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Garantizar la transparencia y trazabilidad del proceso documentando debidamente todas las fases del mismo</w:t>
            </w:r>
          </w:p>
        </w:tc>
        <w:tc>
          <w:tcPr>
            <w:tcW w:w="0" w:type="auto"/>
            <w:vMerge/>
            <w:tcBorders>
              <w:top w:val="nil"/>
              <w:left w:val="single" w:sz="8" w:space="0" w:color="auto"/>
              <w:bottom w:val="single" w:sz="8" w:space="0" w:color="000000"/>
              <w:right w:val="single" w:sz="8" w:space="0" w:color="auto"/>
            </w:tcBorders>
            <w:vAlign w:val="center"/>
            <w:hideMark/>
          </w:tcPr>
          <w:p w14:paraId="4940E2BD"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21CE2C58" w14:textId="77777777" w:rsidTr="00CB676E">
        <w:trPr>
          <w:cantSplit/>
          <w:trHeight w:val="300"/>
        </w:trPr>
        <w:tc>
          <w:tcPr>
            <w:tcW w:w="0" w:type="auto"/>
            <w:vMerge w:val="restart"/>
            <w:tcBorders>
              <w:top w:val="nil"/>
              <w:left w:val="single" w:sz="8" w:space="0" w:color="auto"/>
              <w:bottom w:val="single" w:sz="4" w:space="0" w:color="auto"/>
              <w:right w:val="single" w:sz="8" w:space="0" w:color="auto"/>
            </w:tcBorders>
            <w:shd w:val="clear" w:color="auto" w:fill="auto"/>
            <w:vAlign w:val="center"/>
            <w:hideMark/>
          </w:tcPr>
          <w:p w14:paraId="1E237147"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lastRenderedPageBreak/>
              <w:t>R12. Riesgo de adjudicación directa irregular mediante uso indebido de la contratación menor</w:t>
            </w:r>
          </w:p>
        </w:tc>
        <w:tc>
          <w:tcPr>
            <w:tcW w:w="0" w:type="auto"/>
            <w:gridSpan w:val="2"/>
            <w:tcBorders>
              <w:top w:val="nil"/>
              <w:left w:val="nil"/>
              <w:bottom w:val="single" w:sz="4" w:space="0" w:color="auto"/>
              <w:right w:val="single" w:sz="8" w:space="0" w:color="auto"/>
            </w:tcBorders>
            <w:shd w:val="clear" w:color="auto" w:fill="auto"/>
            <w:vAlign w:val="center"/>
            <w:hideMark/>
          </w:tcPr>
          <w:p w14:paraId="50BD79FF"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Efectuar el seguimiento de la contratación menor a través de una base de datos en la que se registren todos los pagos efectuados por este procedimiento a lo largo del ejercicio</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FFE173D"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71276FA5" w14:textId="77777777" w:rsidTr="00CB676E">
        <w:trPr>
          <w:cantSplit/>
          <w:trHeight w:val="900"/>
        </w:trPr>
        <w:tc>
          <w:tcPr>
            <w:tcW w:w="0" w:type="auto"/>
            <w:vMerge/>
            <w:tcBorders>
              <w:top w:val="single" w:sz="4" w:space="0" w:color="auto"/>
              <w:left w:val="single" w:sz="8" w:space="0" w:color="auto"/>
              <w:bottom w:val="single" w:sz="8" w:space="0" w:color="000000"/>
              <w:right w:val="single" w:sz="8" w:space="0" w:color="auto"/>
            </w:tcBorders>
            <w:vAlign w:val="center"/>
            <w:hideMark/>
          </w:tcPr>
          <w:p w14:paraId="7D87F3B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single" w:sz="4" w:space="0" w:color="auto"/>
              <w:left w:val="nil"/>
              <w:bottom w:val="nil"/>
              <w:right w:val="single" w:sz="8" w:space="0" w:color="auto"/>
            </w:tcBorders>
            <w:shd w:val="clear" w:color="auto" w:fill="auto"/>
            <w:vAlign w:val="center"/>
            <w:hideMark/>
          </w:tcPr>
          <w:p w14:paraId="639EE70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Revisar los gastos menores pagados durante los últimos años identificando las prestaciones contractuales que se repitieron durante esos ejercicios. En atención a la revisión efectuada, estimar el importe total de los sucesivos contratos y reconducir la adjudicación de las prestaciones que tuvieron carácter periódico o recurrente a través de los procedimientos previstos en la normativa contractual en atención a la cuantía estimada</w:t>
            </w:r>
          </w:p>
        </w:tc>
        <w:tc>
          <w:tcPr>
            <w:tcW w:w="0" w:type="auto"/>
            <w:vMerge/>
            <w:tcBorders>
              <w:top w:val="nil"/>
              <w:left w:val="single" w:sz="8" w:space="0" w:color="auto"/>
              <w:bottom w:val="single" w:sz="8" w:space="0" w:color="000000"/>
              <w:right w:val="single" w:sz="8" w:space="0" w:color="auto"/>
            </w:tcBorders>
            <w:vAlign w:val="center"/>
            <w:hideMark/>
          </w:tcPr>
          <w:p w14:paraId="62123FD3"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B4E6AB7"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0F2FFA9"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5546AD77"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Acudir excepcionalmente al contrato menor, motivando su utilización en los términos exigidos por la normativa contractual</w:t>
            </w:r>
          </w:p>
        </w:tc>
        <w:tc>
          <w:tcPr>
            <w:tcW w:w="0" w:type="auto"/>
            <w:vMerge/>
            <w:tcBorders>
              <w:top w:val="nil"/>
              <w:left w:val="single" w:sz="8" w:space="0" w:color="auto"/>
              <w:bottom w:val="single" w:sz="8" w:space="0" w:color="000000"/>
              <w:right w:val="single" w:sz="8" w:space="0" w:color="auto"/>
            </w:tcBorders>
            <w:vAlign w:val="center"/>
            <w:hideMark/>
          </w:tcPr>
          <w:p w14:paraId="13799B7B"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27DD695"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4A60CEB0"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EE61877"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Favorecer la concurrencia adoptando las siguientes medidas:</w:t>
            </w:r>
          </w:p>
        </w:tc>
        <w:tc>
          <w:tcPr>
            <w:tcW w:w="0" w:type="auto"/>
            <w:vMerge/>
            <w:tcBorders>
              <w:top w:val="nil"/>
              <w:left w:val="single" w:sz="8" w:space="0" w:color="auto"/>
              <w:bottom w:val="single" w:sz="8" w:space="0" w:color="000000"/>
              <w:right w:val="single" w:sz="8" w:space="0" w:color="auto"/>
            </w:tcBorders>
            <w:vAlign w:val="center"/>
            <w:hideMark/>
          </w:tcPr>
          <w:p w14:paraId="5C4587F6"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72B4D71D"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609E19B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C4EABE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e) Publicar los contratos menores una vez adjudicados en el perfil de contratante y en el portal de transparencia de Castilla La Mancha</w:t>
            </w:r>
          </w:p>
        </w:tc>
        <w:tc>
          <w:tcPr>
            <w:tcW w:w="0" w:type="auto"/>
            <w:vMerge/>
            <w:tcBorders>
              <w:top w:val="nil"/>
              <w:left w:val="single" w:sz="8" w:space="0" w:color="auto"/>
              <w:bottom w:val="single" w:sz="8" w:space="0" w:color="000000"/>
              <w:right w:val="single" w:sz="8" w:space="0" w:color="auto"/>
            </w:tcBorders>
            <w:vAlign w:val="center"/>
            <w:hideMark/>
          </w:tcPr>
          <w:p w14:paraId="61256587"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3494939"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EAD6308"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CBCE82B"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f) Utilizar Contrat@Pyme como una “bolsa de proveedores” a los que se podrá solicitar oferta en el momento de precisar la prestación</w:t>
            </w:r>
          </w:p>
        </w:tc>
        <w:tc>
          <w:tcPr>
            <w:tcW w:w="0" w:type="auto"/>
            <w:vMerge/>
            <w:tcBorders>
              <w:top w:val="nil"/>
              <w:left w:val="single" w:sz="8" w:space="0" w:color="auto"/>
              <w:bottom w:val="single" w:sz="8" w:space="0" w:color="000000"/>
              <w:right w:val="single" w:sz="8" w:space="0" w:color="auto"/>
            </w:tcBorders>
            <w:vAlign w:val="center"/>
            <w:hideMark/>
          </w:tcPr>
          <w:p w14:paraId="7623B7A6"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6485C00"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3D8AFB88"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17E0527F"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g) Exigir tres ofertas.</w:t>
            </w:r>
          </w:p>
        </w:tc>
        <w:tc>
          <w:tcPr>
            <w:tcW w:w="0" w:type="auto"/>
            <w:vMerge/>
            <w:tcBorders>
              <w:top w:val="nil"/>
              <w:left w:val="single" w:sz="8" w:space="0" w:color="auto"/>
              <w:bottom w:val="single" w:sz="8" w:space="0" w:color="000000"/>
              <w:right w:val="single" w:sz="8" w:space="0" w:color="auto"/>
            </w:tcBorders>
            <w:vAlign w:val="center"/>
            <w:hideMark/>
          </w:tcPr>
          <w:p w14:paraId="13C98D8F"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5519A76F"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10FE368F"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037FB52A"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h) Garantizar la rotación de los proveedores a los que se les solicita oferta </w:t>
            </w:r>
          </w:p>
        </w:tc>
        <w:tc>
          <w:tcPr>
            <w:tcW w:w="0" w:type="auto"/>
            <w:vMerge/>
            <w:tcBorders>
              <w:top w:val="nil"/>
              <w:left w:val="single" w:sz="8" w:space="0" w:color="auto"/>
              <w:bottom w:val="single" w:sz="8" w:space="0" w:color="000000"/>
              <w:right w:val="single" w:sz="8" w:space="0" w:color="auto"/>
            </w:tcBorders>
            <w:vAlign w:val="center"/>
            <w:hideMark/>
          </w:tcPr>
          <w:p w14:paraId="5555BBFC"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05B74BB" w14:textId="77777777" w:rsidTr="00A20761">
        <w:trPr>
          <w:cantSplit/>
          <w:trHeight w:val="6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43934F3"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R13. No detectar alteraciones de la prestación contratada durante la ejecución</w:t>
            </w:r>
          </w:p>
        </w:tc>
        <w:tc>
          <w:tcPr>
            <w:tcW w:w="0" w:type="auto"/>
            <w:gridSpan w:val="2"/>
            <w:tcBorders>
              <w:top w:val="nil"/>
              <w:left w:val="nil"/>
              <w:bottom w:val="nil"/>
              <w:right w:val="single" w:sz="8" w:space="0" w:color="auto"/>
            </w:tcBorders>
            <w:shd w:val="clear" w:color="auto" w:fill="auto"/>
            <w:vAlign w:val="center"/>
            <w:hideMark/>
          </w:tcPr>
          <w:p w14:paraId="31B13023"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Designar una persona responsable del contrato que reúna garantías de independencia respecto del contratista y con calificación técnica idónea para ejercer la correcta supervisión del contrato Preferentemente serán empleados públicos de la propia administración con conocimientos especializados en la materia</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75906ABB"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27FAA3B4"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0F99F9E3"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211425AD"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Documentar por escrito las decisiones e instrucciones que se dicten para asegurar la correcta realización de la prestación pactada</w:t>
            </w:r>
          </w:p>
        </w:tc>
        <w:tc>
          <w:tcPr>
            <w:tcW w:w="0" w:type="auto"/>
            <w:vMerge/>
            <w:tcBorders>
              <w:top w:val="nil"/>
              <w:left w:val="single" w:sz="8" w:space="0" w:color="auto"/>
              <w:bottom w:val="single" w:sz="8" w:space="0" w:color="000000"/>
              <w:right w:val="single" w:sz="8" w:space="0" w:color="auto"/>
            </w:tcBorders>
            <w:vAlign w:val="center"/>
            <w:hideMark/>
          </w:tcPr>
          <w:p w14:paraId="1CF617C5"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0DA76CE0" w14:textId="77777777" w:rsidTr="00A20761">
        <w:trPr>
          <w:cantSplit/>
          <w:trHeight w:val="600"/>
        </w:trPr>
        <w:tc>
          <w:tcPr>
            <w:tcW w:w="0" w:type="auto"/>
            <w:vMerge/>
            <w:tcBorders>
              <w:top w:val="nil"/>
              <w:left w:val="single" w:sz="8" w:space="0" w:color="auto"/>
              <w:bottom w:val="single" w:sz="8" w:space="0" w:color="000000"/>
              <w:right w:val="single" w:sz="8" w:space="0" w:color="auto"/>
            </w:tcBorders>
            <w:vAlign w:val="center"/>
            <w:hideMark/>
          </w:tcPr>
          <w:p w14:paraId="556700A3"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6B905BA8"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c) Efectuar el seguimiento, durante la ejecución del contrato, del cumplimiento de las cláusulas contractuales, en particular de aquellas características de la prestación que fueron determinantes para la adjudicación del contrato (plazo, mejoras, adscripción de medios personales o materiales...)</w:t>
            </w:r>
          </w:p>
        </w:tc>
        <w:tc>
          <w:tcPr>
            <w:tcW w:w="0" w:type="auto"/>
            <w:vMerge/>
            <w:tcBorders>
              <w:top w:val="nil"/>
              <w:left w:val="single" w:sz="8" w:space="0" w:color="auto"/>
              <w:bottom w:val="single" w:sz="8" w:space="0" w:color="000000"/>
              <w:right w:val="single" w:sz="8" w:space="0" w:color="auto"/>
            </w:tcBorders>
            <w:vAlign w:val="center"/>
            <w:hideMark/>
          </w:tcPr>
          <w:p w14:paraId="1C193232"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6D97A54" w14:textId="77777777" w:rsidTr="00A20761">
        <w:trPr>
          <w:cantSplit/>
          <w:trHeight w:val="615"/>
        </w:trPr>
        <w:tc>
          <w:tcPr>
            <w:tcW w:w="0" w:type="auto"/>
            <w:vMerge/>
            <w:tcBorders>
              <w:top w:val="nil"/>
              <w:left w:val="single" w:sz="8" w:space="0" w:color="auto"/>
              <w:bottom w:val="single" w:sz="8" w:space="0" w:color="000000"/>
              <w:right w:val="single" w:sz="8" w:space="0" w:color="auto"/>
            </w:tcBorders>
            <w:vAlign w:val="center"/>
            <w:hideMark/>
          </w:tcPr>
          <w:p w14:paraId="6B089681"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4382B77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d) Dejar constancia en el expediente de los incidentes que puedan surgir durante la ejecución del contrato y de la observancia o inobservancia de las circunstancias pactadas (mejoras, condiciones especiales de ejecución...)</w:t>
            </w:r>
          </w:p>
        </w:tc>
        <w:tc>
          <w:tcPr>
            <w:tcW w:w="0" w:type="auto"/>
            <w:vMerge/>
            <w:tcBorders>
              <w:top w:val="nil"/>
              <w:left w:val="single" w:sz="8" w:space="0" w:color="auto"/>
              <w:bottom w:val="single" w:sz="8" w:space="0" w:color="000000"/>
              <w:right w:val="single" w:sz="8" w:space="0" w:color="auto"/>
            </w:tcBorders>
            <w:vAlign w:val="center"/>
            <w:hideMark/>
          </w:tcPr>
          <w:p w14:paraId="08C63485"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1D7E7EF9" w14:textId="77777777" w:rsidTr="00A20761">
        <w:trPr>
          <w:cantSplit/>
          <w:trHeight w:val="6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036C234"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R14. Ausencia o deficiente justificación de las modificaciones contractuales</w:t>
            </w:r>
          </w:p>
        </w:tc>
        <w:tc>
          <w:tcPr>
            <w:tcW w:w="0" w:type="auto"/>
            <w:gridSpan w:val="2"/>
            <w:tcBorders>
              <w:top w:val="nil"/>
              <w:left w:val="nil"/>
              <w:bottom w:val="nil"/>
              <w:right w:val="single" w:sz="8" w:space="0" w:color="auto"/>
            </w:tcBorders>
            <w:shd w:val="clear" w:color="auto" w:fill="auto"/>
            <w:vAlign w:val="center"/>
            <w:hideMark/>
          </w:tcPr>
          <w:p w14:paraId="5FC52EFD"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Limitar las modificaciones contractuales a aquéllas que se contemplen de forma expresa en el pliego de cláusulas administrativas particulares con el contenido exigido en el artículo 204 de la Ley 9/2017 de Contratos del Sector Público (LCSP)</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AA8818B"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7EC8DA19" w14:textId="77777777" w:rsidTr="00A20761">
        <w:trPr>
          <w:cantSplit/>
          <w:trHeight w:val="300"/>
        </w:trPr>
        <w:tc>
          <w:tcPr>
            <w:tcW w:w="0" w:type="auto"/>
            <w:vMerge/>
            <w:tcBorders>
              <w:top w:val="nil"/>
              <w:left w:val="single" w:sz="8" w:space="0" w:color="auto"/>
              <w:bottom w:val="single" w:sz="8" w:space="0" w:color="000000"/>
              <w:right w:val="single" w:sz="8" w:space="0" w:color="auto"/>
            </w:tcBorders>
            <w:vAlign w:val="center"/>
            <w:hideMark/>
          </w:tcPr>
          <w:p w14:paraId="18D9E941"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nil"/>
              <w:right w:val="single" w:sz="8" w:space="0" w:color="auto"/>
            </w:tcBorders>
            <w:shd w:val="clear" w:color="auto" w:fill="auto"/>
            <w:vAlign w:val="center"/>
            <w:hideMark/>
          </w:tcPr>
          <w:p w14:paraId="7AD6316F"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Justificar aquellas modificaciones que no estuvieran previstas en el pliego, evitando invocaciones genéricas de los supuestos legales que las puedan amparar (artículo 205 de la LCSP)</w:t>
            </w:r>
          </w:p>
        </w:tc>
        <w:tc>
          <w:tcPr>
            <w:tcW w:w="0" w:type="auto"/>
            <w:vMerge/>
            <w:tcBorders>
              <w:top w:val="nil"/>
              <w:left w:val="single" w:sz="8" w:space="0" w:color="auto"/>
              <w:bottom w:val="single" w:sz="8" w:space="0" w:color="000000"/>
              <w:right w:val="single" w:sz="8" w:space="0" w:color="auto"/>
            </w:tcBorders>
            <w:vAlign w:val="center"/>
            <w:hideMark/>
          </w:tcPr>
          <w:p w14:paraId="063372D4"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4A6763E4"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7A63DBED"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63F91432"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d) Publicar las modificaciones en los medios que resulte preceptivo (DOUE, perfil de contratante y Portal de Transparencia) y comunicarlas al Registro de Contratos del Sector Público </w:t>
            </w:r>
          </w:p>
        </w:tc>
        <w:tc>
          <w:tcPr>
            <w:tcW w:w="0" w:type="auto"/>
            <w:vMerge/>
            <w:tcBorders>
              <w:top w:val="nil"/>
              <w:left w:val="single" w:sz="8" w:space="0" w:color="auto"/>
              <w:bottom w:val="single" w:sz="8" w:space="0" w:color="000000"/>
              <w:right w:val="single" w:sz="8" w:space="0" w:color="auto"/>
            </w:tcBorders>
            <w:vAlign w:val="center"/>
            <w:hideMark/>
          </w:tcPr>
          <w:p w14:paraId="6588C12A" w14:textId="77777777" w:rsidR="00701BF4" w:rsidRPr="005D3D54" w:rsidRDefault="00701BF4" w:rsidP="00701BF4">
            <w:pPr>
              <w:rPr>
                <w:rFonts w:asciiTheme="minorHAnsi" w:eastAsia="Times New Roman" w:hAnsiTheme="minorHAnsi" w:cstheme="minorHAnsi"/>
                <w:color w:val="000000"/>
                <w:sz w:val="16"/>
                <w:szCs w:val="16"/>
              </w:rPr>
            </w:pPr>
          </w:p>
        </w:tc>
      </w:tr>
      <w:tr w:rsidR="00701BF4" w:rsidRPr="00C53C12" w14:paraId="3F34BF87" w14:textId="77777777" w:rsidTr="00A20761">
        <w:trPr>
          <w:cantSplit/>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B6FF06D"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lastRenderedPageBreak/>
              <w:t xml:space="preserve">R15. Recibir prestaciones deficientes o de calidad inferior a las ofrecidas por el adjudicatario </w:t>
            </w:r>
          </w:p>
        </w:tc>
        <w:tc>
          <w:tcPr>
            <w:tcW w:w="0" w:type="auto"/>
            <w:gridSpan w:val="2"/>
            <w:tcBorders>
              <w:top w:val="nil"/>
              <w:left w:val="nil"/>
              <w:bottom w:val="single" w:sz="8" w:space="0" w:color="auto"/>
              <w:right w:val="single" w:sz="8" w:space="0" w:color="auto"/>
            </w:tcBorders>
            <w:shd w:val="clear" w:color="auto" w:fill="auto"/>
            <w:vAlign w:val="center"/>
            <w:hideMark/>
          </w:tcPr>
          <w:p w14:paraId="10677432"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a) Comunicar el acto de recepción del contrato a la Intervención delegada correspondiente, cuando resulte preceptivo </w:t>
            </w:r>
          </w:p>
        </w:tc>
        <w:tc>
          <w:tcPr>
            <w:tcW w:w="0" w:type="auto"/>
            <w:tcBorders>
              <w:top w:val="nil"/>
              <w:left w:val="nil"/>
              <w:bottom w:val="single" w:sz="8" w:space="0" w:color="auto"/>
              <w:right w:val="single" w:sz="8" w:space="0" w:color="auto"/>
            </w:tcBorders>
            <w:shd w:val="clear" w:color="auto" w:fill="auto"/>
            <w:vAlign w:val="center"/>
            <w:hideMark/>
          </w:tcPr>
          <w:p w14:paraId="6BE15989"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4CB2E573" w14:textId="77777777" w:rsidTr="00A20761">
        <w:trPr>
          <w:cantSplit/>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5A4611A"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R16. Realizar pagos de prestaciones facturadas que no se ajustan a las condiciones estipuladas en el contrato </w:t>
            </w:r>
          </w:p>
        </w:tc>
        <w:tc>
          <w:tcPr>
            <w:tcW w:w="0" w:type="auto"/>
            <w:gridSpan w:val="2"/>
            <w:tcBorders>
              <w:top w:val="nil"/>
              <w:left w:val="nil"/>
              <w:bottom w:val="single" w:sz="8" w:space="0" w:color="auto"/>
              <w:right w:val="single" w:sz="8" w:space="0" w:color="auto"/>
            </w:tcBorders>
            <w:shd w:val="clear" w:color="auto" w:fill="auto"/>
            <w:vAlign w:val="center"/>
            <w:hideMark/>
          </w:tcPr>
          <w:p w14:paraId="6E2E1216"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xml:space="preserve">a) Garantizar una idónea segregación de funciones de forma que la persona encargada de pagar las facturas no sea la misma que presta la conformidad sobre el cumplimiento de las condiciones estipuladas en el contrato </w:t>
            </w:r>
          </w:p>
        </w:tc>
        <w:tc>
          <w:tcPr>
            <w:tcW w:w="0" w:type="auto"/>
            <w:tcBorders>
              <w:top w:val="nil"/>
              <w:left w:val="nil"/>
              <w:bottom w:val="single" w:sz="8" w:space="0" w:color="auto"/>
              <w:right w:val="single" w:sz="8" w:space="0" w:color="auto"/>
            </w:tcBorders>
            <w:shd w:val="clear" w:color="auto" w:fill="auto"/>
            <w:vAlign w:val="center"/>
            <w:hideMark/>
          </w:tcPr>
          <w:p w14:paraId="7878C88E"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7BBC8FE4" w14:textId="77777777" w:rsidTr="00A20761">
        <w:trPr>
          <w:cantSplit/>
          <w:trHeight w:val="30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06193BFB" w14:textId="77777777" w:rsidR="00701BF4" w:rsidRPr="005D3D54" w:rsidRDefault="00701BF4" w:rsidP="00701BF4">
            <w:pP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R17. No exigir responsabilidades por incumplimientos contractuales</w:t>
            </w:r>
          </w:p>
        </w:tc>
        <w:tc>
          <w:tcPr>
            <w:tcW w:w="0" w:type="auto"/>
            <w:gridSpan w:val="2"/>
            <w:tcBorders>
              <w:top w:val="nil"/>
              <w:left w:val="nil"/>
              <w:bottom w:val="nil"/>
              <w:right w:val="single" w:sz="8" w:space="0" w:color="auto"/>
            </w:tcBorders>
            <w:shd w:val="clear" w:color="auto" w:fill="auto"/>
            <w:vAlign w:val="center"/>
            <w:hideMark/>
          </w:tcPr>
          <w:p w14:paraId="111EBF70"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a) Contemplar en los pliegos de cláusulas administrativas particulares el catálogo de incumplimientos que llevarán aparejados la imposición de penalidades</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3A2E874" w14:textId="77777777" w:rsidR="00701BF4" w:rsidRPr="005D3D54" w:rsidRDefault="00701BF4" w:rsidP="00701BF4">
            <w:pPr>
              <w:jc w:val="center"/>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 </w:t>
            </w:r>
          </w:p>
        </w:tc>
      </w:tr>
      <w:tr w:rsidR="00701BF4" w:rsidRPr="00C53C12" w14:paraId="0F62392E" w14:textId="77777777" w:rsidTr="00A20761">
        <w:trPr>
          <w:cantSplit/>
          <w:trHeight w:val="315"/>
        </w:trPr>
        <w:tc>
          <w:tcPr>
            <w:tcW w:w="0" w:type="auto"/>
            <w:vMerge/>
            <w:tcBorders>
              <w:top w:val="nil"/>
              <w:left w:val="single" w:sz="8" w:space="0" w:color="auto"/>
              <w:bottom w:val="single" w:sz="8" w:space="0" w:color="000000"/>
              <w:right w:val="single" w:sz="8" w:space="0" w:color="auto"/>
            </w:tcBorders>
            <w:vAlign w:val="center"/>
            <w:hideMark/>
          </w:tcPr>
          <w:p w14:paraId="0BE9114C" w14:textId="77777777" w:rsidR="00701BF4" w:rsidRPr="005D3D54" w:rsidRDefault="00701BF4" w:rsidP="00701BF4">
            <w:pPr>
              <w:rPr>
                <w:rFonts w:asciiTheme="minorHAnsi" w:eastAsia="Times New Roman" w:hAnsiTheme="minorHAnsi" w:cstheme="minorHAnsi"/>
                <w:color w:val="000000"/>
                <w:sz w:val="16"/>
                <w:szCs w:val="16"/>
              </w:rPr>
            </w:pPr>
          </w:p>
        </w:tc>
        <w:tc>
          <w:tcPr>
            <w:tcW w:w="0" w:type="auto"/>
            <w:gridSpan w:val="2"/>
            <w:tcBorders>
              <w:top w:val="nil"/>
              <w:left w:val="nil"/>
              <w:bottom w:val="single" w:sz="8" w:space="0" w:color="auto"/>
              <w:right w:val="single" w:sz="8" w:space="0" w:color="auto"/>
            </w:tcBorders>
            <w:shd w:val="clear" w:color="auto" w:fill="auto"/>
            <w:vAlign w:val="center"/>
            <w:hideMark/>
          </w:tcPr>
          <w:p w14:paraId="074940A4" w14:textId="77777777" w:rsidR="00701BF4" w:rsidRPr="005D3D54" w:rsidRDefault="00701BF4" w:rsidP="00701BF4">
            <w:pPr>
              <w:jc w:val="both"/>
              <w:rPr>
                <w:rFonts w:asciiTheme="minorHAnsi" w:eastAsia="Times New Roman" w:hAnsiTheme="minorHAnsi" w:cstheme="minorHAnsi"/>
                <w:color w:val="000000"/>
                <w:sz w:val="16"/>
                <w:szCs w:val="16"/>
              </w:rPr>
            </w:pPr>
            <w:r w:rsidRPr="005D3D54">
              <w:rPr>
                <w:rFonts w:asciiTheme="minorHAnsi" w:eastAsia="Times New Roman" w:hAnsiTheme="minorHAnsi" w:cstheme="minorHAnsi"/>
                <w:color w:val="000000"/>
                <w:sz w:val="16"/>
                <w:szCs w:val="16"/>
              </w:rPr>
              <w:t>b) Dejar constancia en el expediente de un pronunciamiento de que no se produjo, durante la ejecución del contrato, ningún incumplimiento que llevara aparejado la imposición de penalidades</w:t>
            </w:r>
          </w:p>
        </w:tc>
        <w:tc>
          <w:tcPr>
            <w:tcW w:w="0" w:type="auto"/>
            <w:vMerge/>
            <w:tcBorders>
              <w:top w:val="nil"/>
              <w:left w:val="single" w:sz="8" w:space="0" w:color="auto"/>
              <w:bottom w:val="single" w:sz="8" w:space="0" w:color="000000"/>
              <w:right w:val="single" w:sz="8" w:space="0" w:color="auto"/>
            </w:tcBorders>
            <w:vAlign w:val="center"/>
            <w:hideMark/>
          </w:tcPr>
          <w:p w14:paraId="2041979E" w14:textId="77777777" w:rsidR="00701BF4" w:rsidRPr="005D3D54" w:rsidRDefault="00701BF4" w:rsidP="00701BF4">
            <w:pPr>
              <w:rPr>
                <w:rFonts w:asciiTheme="minorHAnsi" w:eastAsia="Times New Roman" w:hAnsiTheme="minorHAnsi" w:cstheme="minorHAnsi"/>
                <w:color w:val="000000"/>
                <w:sz w:val="16"/>
                <w:szCs w:val="16"/>
              </w:rPr>
            </w:pPr>
          </w:p>
        </w:tc>
      </w:tr>
    </w:tbl>
    <w:p w14:paraId="463856B4" w14:textId="77777777" w:rsidR="006602E6" w:rsidRPr="004E71F4" w:rsidRDefault="006602E6" w:rsidP="004E71F4">
      <w:pPr>
        <w:rPr>
          <w:rFonts w:asciiTheme="minorHAnsi" w:hAnsiTheme="minorHAnsi" w:cstheme="minorHAnsi"/>
          <w:sz w:val="14"/>
          <w:szCs w:val="14"/>
        </w:rPr>
      </w:pPr>
    </w:p>
    <w:sectPr w:rsidR="006602E6" w:rsidRPr="004E71F4" w:rsidSect="008D4DF1">
      <w:headerReference w:type="default" r:id="rId8"/>
      <w:footerReference w:type="default" r:id="rId9"/>
      <w:pgSz w:w="16838" w:h="11906" w:orient="landscape"/>
      <w:pgMar w:top="1701" w:right="1693" w:bottom="1701"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4E58D" w14:textId="77777777" w:rsidR="006C353D" w:rsidRDefault="006C353D" w:rsidP="0029586B">
      <w:r>
        <w:separator/>
      </w:r>
    </w:p>
  </w:endnote>
  <w:endnote w:type="continuationSeparator" w:id="0">
    <w:p w14:paraId="5459CFEF" w14:textId="77777777" w:rsidR="006C353D" w:rsidRDefault="006C353D" w:rsidP="00295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6179285"/>
      <w:docPartObj>
        <w:docPartGallery w:val="Page Numbers (Bottom of Page)"/>
        <w:docPartUnique/>
      </w:docPartObj>
    </w:sdtPr>
    <w:sdtEndPr/>
    <w:sdtContent>
      <w:p w14:paraId="660F49AB" w14:textId="77777777" w:rsidR="000E6D46" w:rsidRDefault="000E6D46">
        <w:pPr>
          <w:pStyle w:val="Piedepgina"/>
          <w:jc w:val="right"/>
        </w:pPr>
        <w:r>
          <w:fldChar w:fldCharType="begin"/>
        </w:r>
        <w:r>
          <w:instrText>PAGE   \* MERGEFORMAT</w:instrText>
        </w:r>
        <w:r>
          <w:fldChar w:fldCharType="separate"/>
        </w:r>
        <w:r w:rsidR="002E160B">
          <w:rPr>
            <w:noProof/>
          </w:rPr>
          <w:t>6</w:t>
        </w:r>
        <w:r>
          <w:fldChar w:fldCharType="end"/>
        </w:r>
      </w:p>
    </w:sdtContent>
  </w:sdt>
  <w:p w14:paraId="738A22D9" w14:textId="77777777" w:rsidR="002C18DD" w:rsidRDefault="002C18DD" w:rsidP="003620C7">
    <w:pPr>
      <w:pStyle w:val="Piedepgina"/>
      <w:ind w:hanging="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41FAD" w14:textId="77777777" w:rsidR="006C353D" w:rsidRDefault="006C353D" w:rsidP="0029586B">
      <w:r>
        <w:separator/>
      </w:r>
    </w:p>
  </w:footnote>
  <w:footnote w:type="continuationSeparator" w:id="0">
    <w:p w14:paraId="23247AC0" w14:textId="77777777" w:rsidR="006C353D" w:rsidRDefault="006C353D" w:rsidP="00295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8B6C5" w14:textId="77777777" w:rsidR="002C18DD" w:rsidRDefault="002860CC" w:rsidP="002860CC">
    <w:pPr>
      <w:pStyle w:val="Encabezado"/>
      <w:ind w:hanging="1134"/>
    </w:pPr>
    <w:r>
      <w:rPr>
        <w:noProof/>
      </w:rPr>
      <w:drawing>
        <wp:anchor distT="0" distB="0" distL="114300" distR="114300" simplePos="0" relativeHeight="251658240" behindDoc="1" locked="0" layoutInCell="1" allowOverlap="1" wp14:anchorId="3F9E5767" wp14:editId="388BD32D">
          <wp:simplePos x="0" y="0"/>
          <wp:positionH relativeFrom="column">
            <wp:posOffset>747395</wp:posOffset>
          </wp:positionH>
          <wp:positionV relativeFrom="paragraph">
            <wp:posOffset>20955</wp:posOffset>
          </wp:positionV>
          <wp:extent cx="6802755" cy="468630"/>
          <wp:effectExtent l="0" t="0" r="0" b="762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ecurso 2.png"/>
                  <pic:cNvPicPr/>
                </pic:nvPicPr>
                <pic:blipFill>
                  <a:blip r:embed="rId1">
                    <a:extLst>
                      <a:ext uri="{28A0092B-C50C-407E-A947-70E740481C1C}">
                        <a14:useLocalDpi xmlns:a14="http://schemas.microsoft.com/office/drawing/2010/main" val="0"/>
                      </a:ext>
                    </a:extLst>
                  </a:blip>
                  <a:stretch>
                    <a:fillRect/>
                  </a:stretch>
                </pic:blipFill>
                <pic:spPr>
                  <a:xfrm>
                    <a:off x="0" y="0"/>
                    <a:ext cx="6802755" cy="4686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3ACF"/>
    <w:multiLevelType w:val="hybridMultilevel"/>
    <w:tmpl w:val="C5C233CE"/>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13D46C54"/>
    <w:multiLevelType w:val="hybridMultilevel"/>
    <w:tmpl w:val="4F583440"/>
    <w:lvl w:ilvl="0" w:tplc="0C0A0003">
      <w:start w:val="1"/>
      <w:numFmt w:val="bullet"/>
      <w:lvlText w:val="o"/>
      <w:lvlJc w:val="left"/>
      <w:pPr>
        <w:ind w:left="1080" w:hanging="360"/>
      </w:pPr>
      <w:rPr>
        <w:rFonts w:ascii="Courier New" w:hAnsi="Courier New" w:cs="Courier New" w:hint="default"/>
      </w:rPr>
    </w:lvl>
    <w:lvl w:ilvl="1" w:tplc="0C0A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174A19F0"/>
    <w:multiLevelType w:val="hybridMultilevel"/>
    <w:tmpl w:val="752474C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83019A7"/>
    <w:multiLevelType w:val="hybridMultilevel"/>
    <w:tmpl w:val="2C06619E"/>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259F7420"/>
    <w:multiLevelType w:val="multilevel"/>
    <w:tmpl w:val="61161DB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3C6BB6"/>
    <w:multiLevelType w:val="hybridMultilevel"/>
    <w:tmpl w:val="CF0A56D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34F965D3"/>
    <w:multiLevelType w:val="hybridMultilevel"/>
    <w:tmpl w:val="A5ECC6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785" w:hanging="705"/>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A7C7577"/>
    <w:multiLevelType w:val="hybridMultilevel"/>
    <w:tmpl w:val="4006A302"/>
    <w:lvl w:ilvl="0" w:tplc="0C0A0003">
      <w:start w:val="1"/>
      <w:numFmt w:val="bullet"/>
      <w:lvlText w:val="o"/>
      <w:lvlJc w:val="left"/>
      <w:pPr>
        <w:ind w:left="1080" w:hanging="360"/>
      </w:pPr>
      <w:rPr>
        <w:rFonts w:ascii="Courier New" w:hAnsi="Courier New" w:cs="Courier New"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3DD55564"/>
    <w:multiLevelType w:val="hybridMultilevel"/>
    <w:tmpl w:val="5816C2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43285F"/>
    <w:multiLevelType w:val="hybridMultilevel"/>
    <w:tmpl w:val="04BC0D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B60731C"/>
    <w:multiLevelType w:val="multilevel"/>
    <w:tmpl w:val="7ED8A9A4"/>
    <w:lvl w:ilvl="0">
      <w:start w:val="1"/>
      <w:numFmt w:val="decimal"/>
      <w:lvlText w:val="%1."/>
      <w:lvlJc w:val="left"/>
      <w:pPr>
        <w:ind w:left="360" w:hanging="360"/>
      </w:pPr>
      <w:rPr>
        <w:rFonts w:hint="default"/>
      </w:rPr>
    </w:lvl>
    <w:lvl w:ilvl="1">
      <w:start w:val="1"/>
      <w:numFmt w:val="decimal"/>
      <w:lvlText w:val="%2."/>
      <w:lvlJc w:val="left"/>
      <w:pPr>
        <w:ind w:left="720" w:hanging="720"/>
      </w:pPr>
      <w:rPr>
        <w:rFonts w:ascii="Arial" w:eastAsia="Calibri" w:hAnsi="Arial"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FC5C4B"/>
    <w:multiLevelType w:val="hybridMultilevel"/>
    <w:tmpl w:val="A3A0BCE0"/>
    <w:lvl w:ilvl="0" w:tplc="BEB80FE8">
      <w:numFmt w:val="bullet"/>
      <w:lvlText w:val="•"/>
      <w:lvlJc w:val="left"/>
      <w:pPr>
        <w:ind w:left="1065" w:hanging="705"/>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F6452CB"/>
    <w:multiLevelType w:val="hybridMultilevel"/>
    <w:tmpl w:val="E758C1CA"/>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6B5C0629"/>
    <w:multiLevelType w:val="hybridMultilevel"/>
    <w:tmpl w:val="0D5A79D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B864C1D"/>
    <w:multiLevelType w:val="hybridMultilevel"/>
    <w:tmpl w:val="8B9A33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90204EE"/>
    <w:multiLevelType w:val="hybridMultilevel"/>
    <w:tmpl w:val="86BA0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FE55296"/>
    <w:multiLevelType w:val="hybridMultilevel"/>
    <w:tmpl w:val="2A8495DA"/>
    <w:lvl w:ilvl="0" w:tplc="6B704624">
      <w:numFmt w:val="bullet"/>
      <w:lvlText w:val="•"/>
      <w:lvlJc w:val="left"/>
      <w:pPr>
        <w:ind w:left="1065" w:hanging="705"/>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8740690">
    <w:abstractNumId w:val="10"/>
  </w:num>
  <w:num w:numId="2" w16cid:durableId="489449327">
    <w:abstractNumId w:val="4"/>
  </w:num>
  <w:num w:numId="3" w16cid:durableId="672608657">
    <w:abstractNumId w:val="15"/>
  </w:num>
  <w:num w:numId="4" w16cid:durableId="1438215561">
    <w:abstractNumId w:val="16"/>
  </w:num>
  <w:num w:numId="5" w16cid:durableId="414011995">
    <w:abstractNumId w:val="3"/>
  </w:num>
  <w:num w:numId="6" w16cid:durableId="31543231">
    <w:abstractNumId w:val="6"/>
  </w:num>
  <w:num w:numId="7" w16cid:durableId="1255164597">
    <w:abstractNumId w:val="11"/>
  </w:num>
  <w:num w:numId="8" w16cid:durableId="1747066548">
    <w:abstractNumId w:val="2"/>
  </w:num>
  <w:num w:numId="9" w16cid:durableId="308169677">
    <w:abstractNumId w:val="7"/>
  </w:num>
  <w:num w:numId="10" w16cid:durableId="684215146">
    <w:abstractNumId w:val="1"/>
  </w:num>
  <w:num w:numId="11" w16cid:durableId="2043508939">
    <w:abstractNumId w:val="9"/>
  </w:num>
  <w:num w:numId="12" w16cid:durableId="260260725">
    <w:abstractNumId w:val="8"/>
  </w:num>
  <w:num w:numId="13" w16cid:durableId="1834907187">
    <w:abstractNumId w:val="14"/>
  </w:num>
  <w:num w:numId="14" w16cid:durableId="1089153686">
    <w:abstractNumId w:val="5"/>
  </w:num>
  <w:num w:numId="15" w16cid:durableId="1387605602">
    <w:abstractNumId w:val="13"/>
  </w:num>
  <w:num w:numId="16" w16cid:durableId="1874539549">
    <w:abstractNumId w:val="12"/>
  </w:num>
  <w:num w:numId="17" w16cid:durableId="153396171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A99"/>
    <w:rsid w:val="0000338D"/>
    <w:rsid w:val="00010298"/>
    <w:rsid w:val="00010F68"/>
    <w:rsid w:val="000240B7"/>
    <w:rsid w:val="000264B5"/>
    <w:rsid w:val="0003367E"/>
    <w:rsid w:val="00034619"/>
    <w:rsid w:val="00040363"/>
    <w:rsid w:val="00043247"/>
    <w:rsid w:val="00052A99"/>
    <w:rsid w:val="00055A9D"/>
    <w:rsid w:val="00056F19"/>
    <w:rsid w:val="00073D46"/>
    <w:rsid w:val="00074ED0"/>
    <w:rsid w:val="000774E6"/>
    <w:rsid w:val="0008035B"/>
    <w:rsid w:val="00080A18"/>
    <w:rsid w:val="00083F0C"/>
    <w:rsid w:val="0008448A"/>
    <w:rsid w:val="00084822"/>
    <w:rsid w:val="00085FAE"/>
    <w:rsid w:val="0008763B"/>
    <w:rsid w:val="000A2A85"/>
    <w:rsid w:val="000A3CB3"/>
    <w:rsid w:val="000A5956"/>
    <w:rsid w:val="000A5DA0"/>
    <w:rsid w:val="000B399B"/>
    <w:rsid w:val="000C78E1"/>
    <w:rsid w:val="000E1F8A"/>
    <w:rsid w:val="000E247C"/>
    <w:rsid w:val="000E2519"/>
    <w:rsid w:val="000E6D46"/>
    <w:rsid w:val="000F669A"/>
    <w:rsid w:val="00101BDA"/>
    <w:rsid w:val="00102945"/>
    <w:rsid w:val="00103038"/>
    <w:rsid w:val="0010657F"/>
    <w:rsid w:val="00106957"/>
    <w:rsid w:val="001126FD"/>
    <w:rsid w:val="00112F22"/>
    <w:rsid w:val="001174BE"/>
    <w:rsid w:val="001211FF"/>
    <w:rsid w:val="001237C6"/>
    <w:rsid w:val="00123908"/>
    <w:rsid w:val="00131967"/>
    <w:rsid w:val="00140D09"/>
    <w:rsid w:val="00146BDA"/>
    <w:rsid w:val="001510A6"/>
    <w:rsid w:val="001540FB"/>
    <w:rsid w:val="00162A83"/>
    <w:rsid w:val="00165C0E"/>
    <w:rsid w:val="001725D0"/>
    <w:rsid w:val="00174CB1"/>
    <w:rsid w:val="00175577"/>
    <w:rsid w:val="00180DB5"/>
    <w:rsid w:val="001831EF"/>
    <w:rsid w:val="001A76C5"/>
    <w:rsid w:val="001B09B6"/>
    <w:rsid w:val="001B48D4"/>
    <w:rsid w:val="001B623A"/>
    <w:rsid w:val="001B76DC"/>
    <w:rsid w:val="001C23B6"/>
    <w:rsid w:val="001C555B"/>
    <w:rsid w:val="001C5D53"/>
    <w:rsid w:val="001D03D0"/>
    <w:rsid w:val="001D26D7"/>
    <w:rsid w:val="001D73A6"/>
    <w:rsid w:val="001E2C1C"/>
    <w:rsid w:val="001E5260"/>
    <w:rsid w:val="001E61DE"/>
    <w:rsid w:val="001F73AC"/>
    <w:rsid w:val="001F79B9"/>
    <w:rsid w:val="002048D7"/>
    <w:rsid w:val="00212F5B"/>
    <w:rsid w:val="00221382"/>
    <w:rsid w:val="0022780F"/>
    <w:rsid w:val="002309B8"/>
    <w:rsid w:val="002313F7"/>
    <w:rsid w:val="00231C4C"/>
    <w:rsid w:val="00233083"/>
    <w:rsid w:val="00236F64"/>
    <w:rsid w:val="00242724"/>
    <w:rsid w:val="00244384"/>
    <w:rsid w:val="002478AE"/>
    <w:rsid w:val="00247B12"/>
    <w:rsid w:val="00250456"/>
    <w:rsid w:val="002604A5"/>
    <w:rsid w:val="00260AB9"/>
    <w:rsid w:val="002655E7"/>
    <w:rsid w:val="0026710D"/>
    <w:rsid w:val="00272CEA"/>
    <w:rsid w:val="0027350F"/>
    <w:rsid w:val="002746DD"/>
    <w:rsid w:val="0027495F"/>
    <w:rsid w:val="00277FF4"/>
    <w:rsid w:val="00284C76"/>
    <w:rsid w:val="00284CA0"/>
    <w:rsid w:val="002860CC"/>
    <w:rsid w:val="00294F30"/>
    <w:rsid w:val="0029586B"/>
    <w:rsid w:val="002963A5"/>
    <w:rsid w:val="002A2D96"/>
    <w:rsid w:val="002B4907"/>
    <w:rsid w:val="002C0CA8"/>
    <w:rsid w:val="002C18DD"/>
    <w:rsid w:val="002C2401"/>
    <w:rsid w:val="002C3E63"/>
    <w:rsid w:val="002D2D1A"/>
    <w:rsid w:val="002E160B"/>
    <w:rsid w:val="002E3219"/>
    <w:rsid w:val="002F3D51"/>
    <w:rsid w:val="002F5F9F"/>
    <w:rsid w:val="00301841"/>
    <w:rsid w:val="00305CD8"/>
    <w:rsid w:val="00315E47"/>
    <w:rsid w:val="0032393E"/>
    <w:rsid w:val="00324166"/>
    <w:rsid w:val="0032501D"/>
    <w:rsid w:val="0033450B"/>
    <w:rsid w:val="003350D0"/>
    <w:rsid w:val="00335F1A"/>
    <w:rsid w:val="00336D6D"/>
    <w:rsid w:val="00342807"/>
    <w:rsid w:val="0035116E"/>
    <w:rsid w:val="003620C7"/>
    <w:rsid w:val="0037039E"/>
    <w:rsid w:val="003705F3"/>
    <w:rsid w:val="00372DDA"/>
    <w:rsid w:val="00373948"/>
    <w:rsid w:val="00374E84"/>
    <w:rsid w:val="0037584A"/>
    <w:rsid w:val="003807B9"/>
    <w:rsid w:val="00382C8F"/>
    <w:rsid w:val="00386FFF"/>
    <w:rsid w:val="003918D8"/>
    <w:rsid w:val="003A19DF"/>
    <w:rsid w:val="003A24E2"/>
    <w:rsid w:val="003A6B14"/>
    <w:rsid w:val="003B2BA9"/>
    <w:rsid w:val="003B482F"/>
    <w:rsid w:val="003B488E"/>
    <w:rsid w:val="003B5A7D"/>
    <w:rsid w:val="003D1547"/>
    <w:rsid w:val="003D700B"/>
    <w:rsid w:val="003D7EC6"/>
    <w:rsid w:val="003E21A7"/>
    <w:rsid w:val="003E34A9"/>
    <w:rsid w:val="003E3D2B"/>
    <w:rsid w:val="003E5695"/>
    <w:rsid w:val="003F009F"/>
    <w:rsid w:val="003F16A1"/>
    <w:rsid w:val="003F3AB8"/>
    <w:rsid w:val="00401FCC"/>
    <w:rsid w:val="00401FE4"/>
    <w:rsid w:val="00403FB1"/>
    <w:rsid w:val="0041374F"/>
    <w:rsid w:val="004138B0"/>
    <w:rsid w:val="004146BE"/>
    <w:rsid w:val="00415C37"/>
    <w:rsid w:val="0042688B"/>
    <w:rsid w:val="00436782"/>
    <w:rsid w:val="00441023"/>
    <w:rsid w:val="0044409A"/>
    <w:rsid w:val="004544C8"/>
    <w:rsid w:val="00454504"/>
    <w:rsid w:val="00456766"/>
    <w:rsid w:val="00456A13"/>
    <w:rsid w:val="0046215E"/>
    <w:rsid w:val="00465826"/>
    <w:rsid w:val="00466D54"/>
    <w:rsid w:val="00472EBD"/>
    <w:rsid w:val="004A1D04"/>
    <w:rsid w:val="004A4442"/>
    <w:rsid w:val="004A4CC6"/>
    <w:rsid w:val="004A605F"/>
    <w:rsid w:val="004A77C5"/>
    <w:rsid w:val="004B1CCE"/>
    <w:rsid w:val="004B337F"/>
    <w:rsid w:val="004B340D"/>
    <w:rsid w:val="004B35BC"/>
    <w:rsid w:val="004B51B8"/>
    <w:rsid w:val="004B5F6E"/>
    <w:rsid w:val="004B7903"/>
    <w:rsid w:val="004C25D6"/>
    <w:rsid w:val="004D27C3"/>
    <w:rsid w:val="004D4B15"/>
    <w:rsid w:val="004D7CA3"/>
    <w:rsid w:val="004E02DB"/>
    <w:rsid w:val="004E1861"/>
    <w:rsid w:val="004E71F4"/>
    <w:rsid w:val="004F0939"/>
    <w:rsid w:val="004F27DB"/>
    <w:rsid w:val="00500365"/>
    <w:rsid w:val="0050341D"/>
    <w:rsid w:val="005137E2"/>
    <w:rsid w:val="00516EA7"/>
    <w:rsid w:val="0051754A"/>
    <w:rsid w:val="005223CF"/>
    <w:rsid w:val="00522E98"/>
    <w:rsid w:val="0053500C"/>
    <w:rsid w:val="00535CA4"/>
    <w:rsid w:val="005406E3"/>
    <w:rsid w:val="005451C7"/>
    <w:rsid w:val="00546015"/>
    <w:rsid w:val="00553BE1"/>
    <w:rsid w:val="0055732D"/>
    <w:rsid w:val="00560359"/>
    <w:rsid w:val="00563741"/>
    <w:rsid w:val="00565A9F"/>
    <w:rsid w:val="00576805"/>
    <w:rsid w:val="00577DBE"/>
    <w:rsid w:val="00580F36"/>
    <w:rsid w:val="005A40CD"/>
    <w:rsid w:val="005B09C8"/>
    <w:rsid w:val="005C53F4"/>
    <w:rsid w:val="005D3514"/>
    <w:rsid w:val="005D3D54"/>
    <w:rsid w:val="005E179D"/>
    <w:rsid w:val="005E5593"/>
    <w:rsid w:val="005E6644"/>
    <w:rsid w:val="005E68D2"/>
    <w:rsid w:val="005E7015"/>
    <w:rsid w:val="005F03B7"/>
    <w:rsid w:val="005F183D"/>
    <w:rsid w:val="005F5301"/>
    <w:rsid w:val="005F64F0"/>
    <w:rsid w:val="00600F31"/>
    <w:rsid w:val="00603EA5"/>
    <w:rsid w:val="00604623"/>
    <w:rsid w:val="0061111D"/>
    <w:rsid w:val="0061207E"/>
    <w:rsid w:val="00612BF4"/>
    <w:rsid w:val="00613A48"/>
    <w:rsid w:val="00615612"/>
    <w:rsid w:val="00620D26"/>
    <w:rsid w:val="00624CB9"/>
    <w:rsid w:val="00626B8F"/>
    <w:rsid w:val="00627FD2"/>
    <w:rsid w:val="00631F41"/>
    <w:rsid w:val="00637BC2"/>
    <w:rsid w:val="00640303"/>
    <w:rsid w:val="00642FAF"/>
    <w:rsid w:val="006512F6"/>
    <w:rsid w:val="006551CD"/>
    <w:rsid w:val="00657084"/>
    <w:rsid w:val="006602E6"/>
    <w:rsid w:val="00671F6A"/>
    <w:rsid w:val="006769D4"/>
    <w:rsid w:val="00686231"/>
    <w:rsid w:val="00686D3C"/>
    <w:rsid w:val="00687D1F"/>
    <w:rsid w:val="00697EE2"/>
    <w:rsid w:val="006A0B77"/>
    <w:rsid w:val="006A498D"/>
    <w:rsid w:val="006A51C3"/>
    <w:rsid w:val="006B6826"/>
    <w:rsid w:val="006B7051"/>
    <w:rsid w:val="006C353D"/>
    <w:rsid w:val="006C6377"/>
    <w:rsid w:val="006D1F3E"/>
    <w:rsid w:val="006D4FAD"/>
    <w:rsid w:val="006D676D"/>
    <w:rsid w:val="006D69F2"/>
    <w:rsid w:val="006E50B5"/>
    <w:rsid w:val="006E5890"/>
    <w:rsid w:val="006F1200"/>
    <w:rsid w:val="006F1734"/>
    <w:rsid w:val="006F187C"/>
    <w:rsid w:val="006F47C1"/>
    <w:rsid w:val="006F57A2"/>
    <w:rsid w:val="00701BF4"/>
    <w:rsid w:val="007106CA"/>
    <w:rsid w:val="007135BC"/>
    <w:rsid w:val="00721B4B"/>
    <w:rsid w:val="00722AA5"/>
    <w:rsid w:val="00725002"/>
    <w:rsid w:val="00727342"/>
    <w:rsid w:val="00727681"/>
    <w:rsid w:val="00730306"/>
    <w:rsid w:val="007309FB"/>
    <w:rsid w:val="007337AA"/>
    <w:rsid w:val="00736076"/>
    <w:rsid w:val="00737A74"/>
    <w:rsid w:val="00740A22"/>
    <w:rsid w:val="00744452"/>
    <w:rsid w:val="00747E8C"/>
    <w:rsid w:val="007507A1"/>
    <w:rsid w:val="00756710"/>
    <w:rsid w:val="00756ED6"/>
    <w:rsid w:val="007600EC"/>
    <w:rsid w:val="007715DD"/>
    <w:rsid w:val="007719A7"/>
    <w:rsid w:val="00774D29"/>
    <w:rsid w:val="00775228"/>
    <w:rsid w:val="00781D34"/>
    <w:rsid w:val="007832E8"/>
    <w:rsid w:val="00784826"/>
    <w:rsid w:val="00792351"/>
    <w:rsid w:val="007929EE"/>
    <w:rsid w:val="007A501E"/>
    <w:rsid w:val="007A52AE"/>
    <w:rsid w:val="007B1BB5"/>
    <w:rsid w:val="007D3B21"/>
    <w:rsid w:val="007D405D"/>
    <w:rsid w:val="007D6D6C"/>
    <w:rsid w:val="007E2933"/>
    <w:rsid w:val="007E3507"/>
    <w:rsid w:val="007F0146"/>
    <w:rsid w:val="007F1E34"/>
    <w:rsid w:val="007F2BC8"/>
    <w:rsid w:val="007F3B50"/>
    <w:rsid w:val="007F4154"/>
    <w:rsid w:val="00800795"/>
    <w:rsid w:val="00805AAB"/>
    <w:rsid w:val="008065A4"/>
    <w:rsid w:val="00807B1B"/>
    <w:rsid w:val="008177E5"/>
    <w:rsid w:val="00820756"/>
    <w:rsid w:val="008324E8"/>
    <w:rsid w:val="00834993"/>
    <w:rsid w:val="00841317"/>
    <w:rsid w:val="00842642"/>
    <w:rsid w:val="008438C7"/>
    <w:rsid w:val="0084685D"/>
    <w:rsid w:val="00863A34"/>
    <w:rsid w:val="0087161C"/>
    <w:rsid w:val="00875D93"/>
    <w:rsid w:val="00895BEE"/>
    <w:rsid w:val="00897C82"/>
    <w:rsid w:val="00897D34"/>
    <w:rsid w:val="008A2AE3"/>
    <w:rsid w:val="008A359C"/>
    <w:rsid w:val="008A4A26"/>
    <w:rsid w:val="008B0F49"/>
    <w:rsid w:val="008C00A4"/>
    <w:rsid w:val="008C1180"/>
    <w:rsid w:val="008C12DE"/>
    <w:rsid w:val="008D1D87"/>
    <w:rsid w:val="008D2364"/>
    <w:rsid w:val="008D4DF1"/>
    <w:rsid w:val="008D5516"/>
    <w:rsid w:val="008D55C8"/>
    <w:rsid w:val="008E7D5D"/>
    <w:rsid w:val="008F1886"/>
    <w:rsid w:val="008F28E7"/>
    <w:rsid w:val="008F299D"/>
    <w:rsid w:val="008F3951"/>
    <w:rsid w:val="008F7632"/>
    <w:rsid w:val="00903601"/>
    <w:rsid w:val="0090440B"/>
    <w:rsid w:val="0091008A"/>
    <w:rsid w:val="009164B6"/>
    <w:rsid w:val="0091756E"/>
    <w:rsid w:val="00920968"/>
    <w:rsid w:val="0092361C"/>
    <w:rsid w:val="00927671"/>
    <w:rsid w:val="00937AC7"/>
    <w:rsid w:val="00945902"/>
    <w:rsid w:val="009512D8"/>
    <w:rsid w:val="00961DFD"/>
    <w:rsid w:val="009737E9"/>
    <w:rsid w:val="00976017"/>
    <w:rsid w:val="00984974"/>
    <w:rsid w:val="00994DCA"/>
    <w:rsid w:val="00996248"/>
    <w:rsid w:val="009A62F5"/>
    <w:rsid w:val="009B166D"/>
    <w:rsid w:val="009B1DDB"/>
    <w:rsid w:val="009B2CFE"/>
    <w:rsid w:val="009D34CE"/>
    <w:rsid w:val="009D3B73"/>
    <w:rsid w:val="009D6ABC"/>
    <w:rsid w:val="009E1CBB"/>
    <w:rsid w:val="009E6D4E"/>
    <w:rsid w:val="009F1EEB"/>
    <w:rsid w:val="009F79C0"/>
    <w:rsid w:val="00A05068"/>
    <w:rsid w:val="00A05FC3"/>
    <w:rsid w:val="00A07DFA"/>
    <w:rsid w:val="00A176D3"/>
    <w:rsid w:val="00A20761"/>
    <w:rsid w:val="00A2101D"/>
    <w:rsid w:val="00A2371B"/>
    <w:rsid w:val="00A26D61"/>
    <w:rsid w:val="00A30354"/>
    <w:rsid w:val="00A30F79"/>
    <w:rsid w:val="00A31A4A"/>
    <w:rsid w:val="00A34176"/>
    <w:rsid w:val="00A437E5"/>
    <w:rsid w:val="00A43B29"/>
    <w:rsid w:val="00A55E87"/>
    <w:rsid w:val="00A66302"/>
    <w:rsid w:val="00A70116"/>
    <w:rsid w:val="00A70813"/>
    <w:rsid w:val="00A70AAB"/>
    <w:rsid w:val="00A71DFA"/>
    <w:rsid w:val="00A721E3"/>
    <w:rsid w:val="00A80249"/>
    <w:rsid w:val="00A80BB0"/>
    <w:rsid w:val="00A827EE"/>
    <w:rsid w:val="00A91D4F"/>
    <w:rsid w:val="00AA13D1"/>
    <w:rsid w:val="00AB34DB"/>
    <w:rsid w:val="00AB6929"/>
    <w:rsid w:val="00AC05F9"/>
    <w:rsid w:val="00AC21F4"/>
    <w:rsid w:val="00AC28CE"/>
    <w:rsid w:val="00AC5577"/>
    <w:rsid w:val="00AD0DA2"/>
    <w:rsid w:val="00AD0FD6"/>
    <w:rsid w:val="00AD6EFF"/>
    <w:rsid w:val="00AD72E3"/>
    <w:rsid w:val="00AE4C4A"/>
    <w:rsid w:val="00AE5869"/>
    <w:rsid w:val="00AF00EF"/>
    <w:rsid w:val="00AF71B2"/>
    <w:rsid w:val="00B06A75"/>
    <w:rsid w:val="00B13E25"/>
    <w:rsid w:val="00B15FA1"/>
    <w:rsid w:val="00B16432"/>
    <w:rsid w:val="00B216F9"/>
    <w:rsid w:val="00B26854"/>
    <w:rsid w:val="00B36466"/>
    <w:rsid w:val="00B41D03"/>
    <w:rsid w:val="00B41FB3"/>
    <w:rsid w:val="00B44D2B"/>
    <w:rsid w:val="00B5034E"/>
    <w:rsid w:val="00B51440"/>
    <w:rsid w:val="00B53F6F"/>
    <w:rsid w:val="00B6001C"/>
    <w:rsid w:val="00B64955"/>
    <w:rsid w:val="00B6621D"/>
    <w:rsid w:val="00B67E4E"/>
    <w:rsid w:val="00B838ED"/>
    <w:rsid w:val="00B919AE"/>
    <w:rsid w:val="00B93D64"/>
    <w:rsid w:val="00B9657D"/>
    <w:rsid w:val="00BA263A"/>
    <w:rsid w:val="00BA5DE7"/>
    <w:rsid w:val="00BA5F45"/>
    <w:rsid w:val="00BB02E8"/>
    <w:rsid w:val="00BB4C44"/>
    <w:rsid w:val="00BD570E"/>
    <w:rsid w:val="00BD6B0B"/>
    <w:rsid w:val="00BD6FA9"/>
    <w:rsid w:val="00BE253B"/>
    <w:rsid w:val="00BE7300"/>
    <w:rsid w:val="00BE7533"/>
    <w:rsid w:val="00BF5E19"/>
    <w:rsid w:val="00C0143D"/>
    <w:rsid w:val="00C04841"/>
    <w:rsid w:val="00C141A8"/>
    <w:rsid w:val="00C25FB0"/>
    <w:rsid w:val="00C2605F"/>
    <w:rsid w:val="00C331B5"/>
    <w:rsid w:val="00C33A02"/>
    <w:rsid w:val="00C34E28"/>
    <w:rsid w:val="00C353C6"/>
    <w:rsid w:val="00C372B8"/>
    <w:rsid w:val="00C420BF"/>
    <w:rsid w:val="00C469E4"/>
    <w:rsid w:val="00C53C12"/>
    <w:rsid w:val="00C64474"/>
    <w:rsid w:val="00C74E40"/>
    <w:rsid w:val="00C7639A"/>
    <w:rsid w:val="00C76666"/>
    <w:rsid w:val="00C7715F"/>
    <w:rsid w:val="00C90A5A"/>
    <w:rsid w:val="00C94566"/>
    <w:rsid w:val="00C95C34"/>
    <w:rsid w:val="00C95D95"/>
    <w:rsid w:val="00CA29BB"/>
    <w:rsid w:val="00CA2FCE"/>
    <w:rsid w:val="00CA36B5"/>
    <w:rsid w:val="00CA376B"/>
    <w:rsid w:val="00CB45CE"/>
    <w:rsid w:val="00CB53FC"/>
    <w:rsid w:val="00CB5E55"/>
    <w:rsid w:val="00CB676E"/>
    <w:rsid w:val="00CC0457"/>
    <w:rsid w:val="00CC4BAE"/>
    <w:rsid w:val="00CC7353"/>
    <w:rsid w:val="00CD6BEF"/>
    <w:rsid w:val="00CE2DD2"/>
    <w:rsid w:val="00CE3CF5"/>
    <w:rsid w:val="00CF4406"/>
    <w:rsid w:val="00CF4B1A"/>
    <w:rsid w:val="00CF6A6D"/>
    <w:rsid w:val="00CF6F9E"/>
    <w:rsid w:val="00D00B29"/>
    <w:rsid w:val="00D043C7"/>
    <w:rsid w:val="00D1010B"/>
    <w:rsid w:val="00D11847"/>
    <w:rsid w:val="00D11A2C"/>
    <w:rsid w:val="00D14BA7"/>
    <w:rsid w:val="00D15EC7"/>
    <w:rsid w:val="00D23A24"/>
    <w:rsid w:val="00D26AFD"/>
    <w:rsid w:val="00D4553A"/>
    <w:rsid w:val="00D47205"/>
    <w:rsid w:val="00D513C0"/>
    <w:rsid w:val="00D57E46"/>
    <w:rsid w:val="00D614D7"/>
    <w:rsid w:val="00D632EC"/>
    <w:rsid w:val="00D655A0"/>
    <w:rsid w:val="00D67ACE"/>
    <w:rsid w:val="00D726E9"/>
    <w:rsid w:val="00D740DB"/>
    <w:rsid w:val="00D747CA"/>
    <w:rsid w:val="00D756AD"/>
    <w:rsid w:val="00D84B94"/>
    <w:rsid w:val="00D86E78"/>
    <w:rsid w:val="00D935D8"/>
    <w:rsid w:val="00DA194C"/>
    <w:rsid w:val="00DA21AF"/>
    <w:rsid w:val="00DA513C"/>
    <w:rsid w:val="00DB0270"/>
    <w:rsid w:val="00DC51E9"/>
    <w:rsid w:val="00DC7B18"/>
    <w:rsid w:val="00DC7E14"/>
    <w:rsid w:val="00DD031D"/>
    <w:rsid w:val="00DD15BE"/>
    <w:rsid w:val="00DD1680"/>
    <w:rsid w:val="00DD6E40"/>
    <w:rsid w:val="00DE00A5"/>
    <w:rsid w:val="00DE5412"/>
    <w:rsid w:val="00DE5FC5"/>
    <w:rsid w:val="00DF7F37"/>
    <w:rsid w:val="00E05A45"/>
    <w:rsid w:val="00E06048"/>
    <w:rsid w:val="00E064E9"/>
    <w:rsid w:val="00E16379"/>
    <w:rsid w:val="00E166EF"/>
    <w:rsid w:val="00E17611"/>
    <w:rsid w:val="00E239E3"/>
    <w:rsid w:val="00E23A25"/>
    <w:rsid w:val="00E246F2"/>
    <w:rsid w:val="00E24E8A"/>
    <w:rsid w:val="00E25FE7"/>
    <w:rsid w:val="00E26358"/>
    <w:rsid w:val="00E32045"/>
    <w:rsid w:val="00E37380"/>
    <w:rsid w:val="00E46DBF"/>
    <w:rsid w:val="00E61B4B"/>
    <w:rsid w:val="00E653FC"/>
    <w:rsid w:val="00E658B0"/>
    <w:rsid w:val="00E6704F"/>
    <w:rsid w:val="00E72DD8"/>
    <w:rsid w:val="00E7571A"/>
    <w:rsid w:val="00E8214A"/>
    <w:rsid w:val="00E82B32"/>
    <w:rsid w:val="00E85679"/>
    <w:rsid w:val="00E87A97"/>
    <w:rsid w:val="00E91F87"/>
    <w:rsid w:val="00E93DBA"/>
    <w:rsid w:val="00E94473"/>
    <w:rsid w:val="00EA01CC"/>
    <w:rsid w:val="00EA05A4"/>
    <w:rsid w:val="00EA0EF7"/>
    <w:rsid w:val="00EA14A2"/>
    <w:rsid w:val="00EA4C72"/>
    <w:rsid w:val="00EA5E4F"/>
    <w:rsid w:val="00EA6A2A"/>
    <w:rsid w:val="00EA6C69"/>
    <w:rsid w:val="00EB0FAA"/>
    <w:rsid w:val="00EB385F"/>
    <w:rsid w:val="00EB7279"/>
    <w:rsid w:val="00EC1E0E"/>
    <w:rsid w:val="00EC693C"/>
    <w:rsid w:val="00EC7378"/>
    <w:rsid w:val="00EC7962"/>
    <w:rsid w:val="00ED0431"/>
    <w:rsid w:val="00ED07CA"/>
    <w:rsid w:val="00ED2F13"/>
    <w:rsid w:val="00ED44A1"/>
    <w:rsid w:val="00ED7C07"/>
    <w:rsid w:val="00ED7FBB"/>
    <w:rsid w:val="00EE15E8"/>
    <w:rsid w:val="00EE4C33"/>
    <w:rsid w:val="00EF3F59"/>
    <w:rsid w:val="00EF4CAF"/>
    <w:rsid w:val="00F006D2"/>
    <w:rsid w:val="00F12B10"/>
    <w:rsid w:val="00F22677"/>
    <w:rsid w:val="00F22BD5"/>
    <w:rsid w:val="00F26669"/>
    <w:rsid w:val="00F425D5"/>
    <w:rsid w:val="00F47D45"/>
    <w:rsid w:val="00F51C78"/>
    <w:rsid w:val="00F5506B"/>
    <w:rsid w:val="00F55CB0"/>
    <w:rsid w:val="00F61050"/>
    <w:rsid w:val="00F63C7E"/>
    <w:rsid w:val="00F76677"/>
    <w:rsid w:val="00F83D1B"/>
    <w:rsid w:val="00F8520C"/>
    <w:rsid w:val="00F8600A"/>
    <w:rsid w:val="00F8737D"/>
    <w:rsid w:val="00F8759B"/>
    <w:rsid w:val="00F905EE"/>
    <w:rsid w:val="00F909CF"/>
    <w:rsid w:val="00F92557"/>
    <w:rsid w:val="00F943D0"/>
    <w:rsid w:val="00F94E68"/>
    <w:rsid w:val="00F96465"/>
    <w:rsid w:val="00F97FCA"/>
    <w:rsid w:val="00FA4501"/>
    <w:rsid w:val="00FA73CD"/>
    <w:rsid w:val="00FB1194"/>
    <w:rsid w:val="00FC1BEB"/>
    <w:rsid w:val="00FD0E57"/>
    <w:rsid w:val="00FD211D"/>
    <w:rsid w:val="00FD752F"/>
    <w:rsid w:val="00FE1F6A"/>
    <w:rsid w:val="00FE41C0"/>
    <w:rsid w:val="00FE6128"/>
    <w:rsid w:val="00FF3ACB"/>
    <w:rsid w:val="00FF6A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3B72F9F"/>
  <w15:docId w15:val="{BC484E0E-7995-4997-9A30-4BB2065CE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A99"/>
    <w:rPr>
      <w:rFonts w:ascii="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semiHidden/>
    <w:rsid w:val="00052A99"/>
    <w:pPr>
      <w:jc w:val="both"/>
    </w:pPr>
  </w:style>
  <w:style w:type="character" w:customStyle="1" w:styleId="Textoindependiente2Car">
    <w:name w:val="Texto independiente 2 Car"/>
    <w:link w:val="Textoindependiente2"/>
    <w:uiPriority w:val="99"/>
    <w:semiHidden/>
    <w:rsid w:val="00052A99"/>
    <w:rPr>
      <w:rFonts w:ascii="Times New Roman" w:hAnsi="Times New Roman" w:cs="Times New Roman"/>
      <w:sz w:val="24"/>
      <w:szCs w:val="24"/>
      <w:lang w:eastAsia="es-ES"/>
    </w:rPr>
  </w:style>
  <w:style w:type="paragraph" w:styleId="Prrafodelista">
    <w:name w:val="List Paragraph"/>
    <w:basedOn w:val="Normal"/>
    <w:uiPriority w:val="99"/>
    <w:qFormat/>
    <w:rsid w:val="00056F19"/>
    <w:pPr>
      <w:ind w:left="720"/>
      <w:contextualSpacing/>
    </w:pPr>
  </w:style>
  <w:style w:type="paragraph" w:styleId="Textodeglobo">
    <w:name w:val="Balloon Text"/>
    <w:basedOn w:val="Normal"/>
    <w:link w:val="TextodegloboCar"/>
    <w:uiPriority w:val="99"/>
    <w:semiHidden/>
    <w:unhideWhenUsed/>
    <w:rsid w:val="00F12B10"/>
    <w:rPr>
      <w:rFonts w:ascii="Tahoma" w:hAnsi="Tahoma" w:cs="Tahoma"/>
      <w:sz w:val="16"/>
      <w:szCs w:val="16"/>
    </w:rPr>
  </w:style>
  <w:style w:type="character" w:customStyle="1" w:styleId="TextodegloboCar">
    <w:name w:val="Texto de globo Car"/>
    <w:link w:val="Textodeglobo"/>
    <w:uiPriority w:val="99"/>
    <w:semiHidden/>
    <w:rsid w:val="00F12B10"/>
    <w:rPr>
      <w:rFonts w:ascii="Tahoma" w:hAnsi="Tahoma" w:cs="Tahoma"/>
      <w:sz w:val="16"/>
      <w:szCs w:val="16"/>
    </w:rPr>
  </w:style>
  <w:style w:type="character" w:styleId="Hipervnculo">
    <w:name w:val="Hyperlink"/>
    <w:unhideWhenUsed/>
    <w:rsid w:val="00DD15BE"/>
    <w:rPr>
      <w:color w:val="0000FF"/>
      <w:u w:val="single"/>
    </w:rPr>
  </w:style>
  <w:style w:type="paragraph" w:customStyle="1" w:styleId="Sinespaciado1">
    <w:name w:val="Sin espaciado1"/>
    <w:rsid w:val="00AC05F9"/>
    <w:rPr>
      <w:rFonts w:ascii="Cambria" w:eastAsia="MS Mincho" w:hAnsi="Cambria"/>
      <w:sz w:val="24"/>
      <w:szCs w:val="24"/>
      <w:lang w:val="es-ES_tradnl"/>
    </w:rPr>
  </w:style>
  <w:style w:type="paragraph" w:customStyle="1" w:styleId="Default">
    <w:name w:val="Default"/>
    <w:basedOn w:val="Normal"/>
    <w:rsid w:val="00284C76"/>
    <w:pPr>
      <w:autoSpaceDE w:val="0"/>
      <w:autoSpaceDN w:val="0"/>
    </w:pPr>
    <w:rPr>
      <w:rFonts w:ascii="Arial" w:hAnsi="Arial" w:cs="Arial"/>
      <w:color w:val="000000"/>
    </w:rPr>
  </w:style>
  <w:style w:type="character" w:customStyle="1" w:styleId="apple-converted-space">
    <w:name w:val="apple-converted-space"/>
    <w:rsid w:val="00284C76"/>
  </w:style>
  <w:style w:type="paragraph" w:styleId="Encabezado">
    <w:name w:val="header"/>
    <w:basedOn w:val="Normal"/>
    <w:link w:val="EncabezadoCar"/>
    <w:uiPriority w:val="99"/>
    <w:unhideWhenUsed/>
    <w:rsid w:val="0029586B"/>
    <w:pPr>
      <w:tabs>
        <w:tab w:val="center" w:pos="4252"/>
        <w:tab w:val="right" w:pos="8504"/>
      </w:tabs>
    </w:pPr>
  </w:style>
  <w:style w:type="character" w:customStyle="1" w:styleId="EncabezadoCar">
    <w:name w:val="Encabezado Car"/>
    <w:link w:val="Encabezado"/>
    <w:uiPriority w:val="99"/>
    <w:rsid w:val="0029586B"/>
    <w:rPr>
      <w:rFonts w:ascii="Times New Roman" w:hAnsi="Times New Roman"/>
      <w:sz w:val="24"/>
      <w:szCs w:val="24"/>
    </w:rPr>
  </w:style>
  <w:style w:type="paragraph" w:styleId="Piedepgina">
    <w:name w:val="footer"/>
    <w:basedOn w:val="Normal"/>
    <w:link w:val="PiedepginaCar"/>
    <w:uiPriority w:val="99"/>
    <w:unhideWhenUsed/>
    <w:rsid w:val="0029586B"/>
    <w:pPr>
      <w:tabs>
        <w:tab w:val="center" w:pos="4252"/>
        <w:tab w:val="right" w:pos="8504"/>
      </w:tabs>
    </w:pPr>
  </w:style>
  <w:style w:type="character" w:customStyle="1" w:styleId="PiedepginaCar">
    <w:name w:val="Pie de página Car"/>
    <w:link w:val="Piedepgina"/>
    <w:uiPriority w:val="99"/>
    <w:rsid w:val="0029586B"/>
    <w:rPr>
      <w:rFonts w:ascii="Times New Roman" w:hAnsi="Times New Roman"/>
      <w:sz w:val="24"/>
      <w:szCs w:val="24"/>
    </w:rPr>
  </w:style>
  <w:style w:type="character" w:styleId="Refdecomentario">
    <w:name w:val="annotation reference"/>
    <w:basedOn w:val="Fuentedeprrafopredeter"/>
    <w:uiPriority w:val="99"/>
    <w:semiHidden/>
    <w:unhideWhenUsed/>
    <w:rsid w:val="008F3951"/>
    <w:rPr>
      <w:sz w:val="16"/>
      <w:szCs w:val="16"/>
    </w:rPr>
  </w:style>
  <w:style w:type="paragraph" w:styleId="Textocomentario">
    <w:name w:val="annotation text"/>
    <w:basedOn w:val="Normal"/>
    <w:link w:val="TextocomentarioCar"/>
    <w:uiPriority w:val="99"/>
    <w:semiHidden/>
    <w:unhideWhenUsed/>
    <w:rsid w:val="008F3951"/>
    <w:rPr>
      <w:sz w:val="20"/>
      <w:szCs w:val="20"/>
    </w:rPr>
  </w:style>
  <w:style w:type="character" w:customStyle="1" w:styleId="TextocomentarioCar">
    <w:name w:val="Texto comentario Car"/>
    <w:basedOn w:val="Fuentedeprrafopredeter"/>
    <w:link w:val="Textocomentario"/>
    <w:uiPriority w:val="99"/>
    <w:semiHidden/>
    <w:rsid w:val="008F3951"/>
    <w:rPr>
      <w:rFonts w:ascii="Times New Roman" w:hAnsi="Times New Roman"/>
    </w:rPr>
  </w:style>
  <w:style w:type="paragraph" w:styleId="Asuntodelcomentario">
    <w:name w:val="annotation subject"/>
    <w:basedOn w:val="Textocomentario"/>
    <w:next w:val="Textocomentario"/>
    <w:link w:val="AsuntodelcomentarioCar"/>
    <w:uiPriority w:val="99"/>
    <w:semiHidden/>
    <w:unhideWhenUsed/>
    <w:rsid w:val="008F3951"/>
    <w:rPr>
      <w:b/>
      <w:bCs/>
    </w:rPr>
  </w:style>
  <w:style w:type="character" w:customStyle="1" w:styleId="AsuntodelcomentarioCar">
    <w:name w:val="Asunto del comentario Car"/>
    <w:basedOn w:val="TextocomentarioCar"/>
    <w:link w:val="Asuntodelcomentario"/>
    <w:uiPriority w:val="99"/>
    <w:semiHidden/>
    <w:rsid w:val="008F3951"/>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8484">
      <w:bodyDiv w:val="1"/>
      <w:marLeft w:val="0"/>
      <w:marRight w:val="0"/>
      <w:marTop w:val="0"/>
      <w:marBottom w:val="0"/>
      <w:divBdr>
        <w:top w:val="none" w:sz="0" w:space="0" w:color="auto"/>
        <w:left w:val="none" w:sz="0" w:space="0" w:color="auto"/>
        <w:bottom w:val="none" w:sz="0" w:space="0" w:color="auto"/>
        <w:right w:val="none" w:sz="0" w:space="0" w:color="auto"/>
      </w:divBdr>
    </w:div>
    <w:div w:id="19401269">
      <w:bodyDiv w:val="1"/>
      <w:marLeft w:val="0"/>
      <w:marRight w:val="0"/>
      <w:marTop w:val="0"/>
      <w:marBottom w:val="0"/>
      <w:divBdr>
        <w:top w:val="none" w:sz="0" w:space="0" w:color="auto"/>
        <w:left w:val="none" w:sz="0" w:space="0" w:color="auto"/>
        <w:bottom w:val="none" w:sz="0" w:space="0" w:color="auto"/>
        <w:right w:val="none" w:sz="0" w:space="0" w:color="auto"/>
      </w:divBdr>
    </w:div>
    <w:div w:id="21326204">
      <w:bodyDiv w:val="1"/>
      <w:marLeft w:val="0"/>
      <w:marRight w:val="0"/>
      <w:marTop w:val="0"/>
      <w:marBottom w:val="0"/>
      <w:divBdr>
        <w:top w:val="none" w:sz="0" w:space="0" w:color="auto"/>
        <w:left w:val="none" w:sz="0" w:space="0" w:color="auto"/>
        <w:bottom w:val="none" w:sz="0" w:space="0" w:color="auto"/>
        <w:right w:val="none" w:sz="0" w:space="0" w:color="auto"/>
      </w:divBdr>
    </w:div>
    <w:div w:id="63378896">
      <w:bodyDiv w:val="1"/>
      <w:marLeft w:val="0"/>
      <w:marRight w:val="0"/>
      <w:marTop w:val="0"/>
      <w:marBottom w:val="0"/>
      <w:divBdr>
        <w:top w:val="none" w:sz="0" w:space="0" w:color="auto"/>
        <w:left w:val="none" w:sz="0" w:space="0" w:color="auto"/>
        <w:bottom w:val="none" w:sz="0" w:space="0" w:color="auto"/>
        <w:right w:val="none" w:sz="0" w:space="0" w:color="auto"/>
      </w:divBdr>
    </w:div>
    <w:div w:id="67306964">
      <w:bodyDiv w:val="1"/>
      <w:marLeft w:val="0"/>
      <w:marRight w:val="0"/>
      <w:marTop w:val="0"/>
      <w:marBottom w:val="0"/>
      <w:divBdr>
        <w:top w:val="none" w:sz="0" w:space="0" w:color="auto"/>
        <w:left w:val="none" w:sz="0" w:space="0" w:color="auto"/>
        <w:bottom w:val="none" w:sz="0" w:space="0" w:color="auto"/>
        <w:right w:val="none" w:sz="0" w:space="0" w:color="auto"/>
      </w:divBdr>
    </w:div>
    <w:div w:id="83310327">
      <w:bodyDiv w:val="1"/>
      <w:marLeft w:val="0"/>
      <w:marRight w:val="0"/>
      <w:marTop w:val="0"/>
      <w:marBottom w:val="0"/>
      <w:divBdr>
        <w:top w:val="none" w:sz="0" w:space="0" w:color="auto"/>
        <w:left w:val="none" w:sz="0" w:space="0" w:color="auto"/>
        <w:bottom w:val="none" w:sz="0" w:space="0" w:color="auto"/>
        <w:right w:val="none" w:sz="0" w:space="0" w:color="auto"/>
      </w:divBdr>
    </w:div>
    <w:div w:id="92479348">
      <w:bodyDiv w:val="1"/>
      <w:marLeft w:val="0"/>
      <w:marRight w:val="0"/>
      <w:marTop w:val="0"/>
      <w:marBottom w:val="0"/>
      <w:divBdr>
        <w:top w:val="none" w:sz="0" w:space="0" w:color="auto"/>
        <w:left w:val="none" w:sz="0" w:space="0" w:color="auto"/>
        <w:bottom w:val="none" w:sz="0" w:space="0" w:color="auto"/>
        <w:right w:val="none" w:sz="0" w:space="0" w:color="auto"/>
      </w:divBdr>
    </w:div>
    <w:div w:id="94207968">
      <w:bodyDiv w:val="1"/>
      <w:marLeft w:val="0"/>
      <w:marRight w:val="0"/>
      <w:marTop w:val="0"/>
      <w:marBottom w:val="0"/>
      <w:divBdr>
        <w:top w:val="none" w:sz="0" w:space="0" w:color="auto"/>
        <w:left w:val="none" w:sz="0" w:space="0" w:color="auto"/>
        <w:bottom w:val="none" w:sz="0" w:space="0" w:color="auto"/>
        <w:right w:val="none" w:sz="0" w:space="0" w:color="auto"/>
      </w:divBdr>
    </w:div>
    <w:div w:id="178129933">
      <w:bodyDiv w:val="1"/>
      <w:marLeft w:val="0"/>
      <w:marRight w:val="0"/>
      <w:marTop w:val="0"/>
      <w:marBottom w:val="0"/>
      <w:divBdr>
        <w:top w:val="none" w:sz="0" w:space="0" w:color="auto"/>
        <w:left w:val="none" w:sz="0" w:space="0" w:color="auto"/>
        <w:bottom w:val="none" w:sz="0" w:space="0" w:color="auto"/>
        <w:right w:val="none" w:sz="0" w:space="0" w:color="auto"/>
      </w:divBdr>
    </w:div>
    <w:div w:id="188416972">
      <w:bodyDiv w:val="1"/>
      <w:marLeft w:val="0"/>
      <w:marRight w:val="0"/>
      <w:marTop w:val="0"/>
      <w:marBottom w:val="0"/>
      <w:divBdr>
        <w:top w:val="none" w:sz="0" w:space="0" w:color="auto"/>
        <w:left w:val="none" w:sz="0" w:space="0" w:color="auto"/>
        <w:bottom w:val="none" w:sz="0" w:space="0" w:color="auto"/>
        <w:right w:val="none" w:sz="0" w:space="0" w:color="auto"/>
      </w:divBdr>
    </w:div>
    <w:div w:id="218513873">
      <w:bodyDiv w:val="1"/>
      <w:marLeft w:val="0"/>
      <w:marRight w:val="0"/>
      <w:marTop w:val="0"/>
      <w:marBottom w:val="0"/>
      <w:divBdr>
        <w:top w:val="none" w:sz="0" w:space="0" w:color="auto"/>
        <w:left w:val="none" w:sz="0" w:space="0" w:color="auto"/>
        <w:bottom w:val="none" w:sz="0" w:space="0" w:color="auto"/>
        <w:right w:val="none" w:sz="0" w:space="0" w:color="auto"/>
      </w:divBdr>
    </w:div>
    <w:div w:id="241381138">
      <w:bodyDiv w:val="1"/>
      <w:marLeft w:val="0"/>
      <w:marRight w:val="0"/>
      <w:marTop w:val="0"/>
      <w:marBottom w:val="0"/>
      <w:divBdr>
        <w:top w:val="none" w:sz="0" w:space="0" w:color="auto"/>
        <w:left w:val="none" w:sz="0" w:space="0" w:color="auto"/>
        <w:bottom w:val="none" w:sz="0" w:space="0" w:color="auto"/>
        <w:right w:val="none" w:sz="0" w:space="0" w:color="auto"/>
      </w:divBdr>
    </w:div>
    <w:div w:id="268044920">
      <w:bodyDiv w:val="1"/>
      <w:marLeft w:val="0"/>
      <w:marRight w:val="0"/>
      <w:marTop w:val="0"/>
      <w:marBottom w:val="0"/>
      <w:divBdr>
        <w:top w:val="none" w:sz="0" w:space="0" w:color="auto"/>
        <w:left w:val="none" w:sz="0" w:space="0" w:color="auto"/>
        <w:bottom w:val="none" w:sz="0" w:space="0" w:color="auto"/>
        <w:right w:val="none" w:sz="0" w:space="0" w:color="auto"/>
      </w:divBdr>
    </w:div>
    <w:div w:id="270746450">
      <w:bodyDiv w:val="1"/>
      <w:marLeft w:val="0"/>
      <w:marRight w:val="0"/>
      <w:marTop w:val="0"/>
      <w:marBottom w:val="0"/>
      <w:divBdr>
        <w:top w:val="none" w:sz="0" w:space="0" w:color="auto"/>
        <w:left w:val="none" w:sz="0" w:space="0" w:color="auto"/>
        <w:bottom w:val="none" w:sz="0" w:space="0" w:color="auto"/>
        <w:right w:val="none" w:sz="0" w:space="0" w:color="auto"/>
      </w:divBdr>
    </w:div>
    <w:div w:id="272594653">
      <w:bodyDiv w:val="1"/>
      <w:marLeft w:val="0"/>
      <w:marRight w:val="0"/>
      <w:marTop w:val="0"/>
      <w:marBottom w:val="0"/>
      <w:divBdr>
        <w:top w:val="none" w:sz="0" w:space="0" w:color="auto"/>
        <w:left w:val="none" w:sz="0" w:space="0" w:color="auto"/>
        <w:bottom w:val="none" w:sz="0" w:space="0" w:color="auto"/>
        <w:right w:val="none" w:sz="0" w:space="0" w:color="auto"/>
      </w:divBdr>
    </w:div>
    <w:div w:id="292559191">
      <w:bodyDiv w:val="1"/>
      <w:marLeft w:val="0"/>
      <w:marRight w:val="0"/>
      <w:marTop w:val="0"/>
      <w:marBottom w:val="0"/>
      <w:divBdr>
        <w:top w:val="none" w:sz="0" w:space="0" w:color="auto"/>
        <w:left w:val="none" w:sz="0" w:space="0" w:color="auto"/>
        <w:bottom w:val="none" w:sz="0" w:space="0" w:color="auto"/>
        <w:right w:val="none" w:sz="0" w:space="0" w:color="auto"/>
      </w:divBdr>
    </w:div>
    <w:div w:id="293828525">
      <w:bodyDiv w:val="1"/>
      <w:marLeft w:val="0"/>
      <w:marRight w:val="0"/>
      <w:marTop w:val="0"/>
      <w:marBottom w:val="0"/>
      <w:divBdr>
        <w:top w:val="none" w:sz="0" w:space="0" w:color="auto"/>
        <w:left w:val="none" w:sz="0" w:space="0" w:color="auto"/>
        <w:bottom w:val="none" w:sz="0" w:space="0" w:color="auto"/>
        <w:right w:val="none" w:sz="0" w:space="0" w:color="auto"/>
      </w:divBdr>
    </w:div>
    <w:div w:id="304355084">
      <w:bodyDiv w:val="1"/>
      <w:marLeft w:val="0"/>
      <w:marRight w:val="0"/>
      <w:marTop w:val="0"/>
      <w:marBottom w:val="0"/>
      <w:divBdr>
        <w:top w:val="none" w:sz="0" w:space="0" w:color="auto"/>
        <w:left w:val="none" w:sz="0" w:space="0" w:color="auto"/>
        <w:bottom w:val="none" w:sz="0" w:space="0" w:color="auto"/>
        <w:right w:val="none" w:sz="0" w:space="0" w:color="auto"/>
      </w:divBdr>
    </w:div>
    <w:div w:id="341125989">
      <w:bodyDiv w:val="1"/>
      <w:marLeft w:val="0"/>
      <w:marRight w:val="0"/>
      <w:marTop w:val="0"/>
      <w:marBottom w:val="0"/>
      <w:divBdr>
        <w:top w:val="none" w:sz="0" w:space="0" w:color="auto"/>
        <w:left w:val="none" w:sz="0" w:space="0" w:color="auto"/>
        <w:bottom w:val="none" w:sz="0" w:space="0" w:color="auto"/>
        <w:right w:val="none" w:sz="0" w:space="0" w:color="auto"/>
      </w:divBdr>
    </w:div>
    <w:div w:id="370767372">
      <w:bodyDiv w:val="1"/>
      <w:marLeft w:val="0"/>
      <w:marRight w:val="0"/>
      <w:marTop w:val="0"/>
      <w:marBottom w:val="0"/>
      <w:divBdr>
        <w:top w:val="none" w:sz="0" w:space="0" w:color="auto"/>
        <w:left w:val="none" w:sz="0" w:space="0" w:color="auto"/>
        <w:bottom w:val="none" w:sz="0" w:space="0" w:color="auto"/>
        <w:right w:val="none" w:sz="0" w:space="0" w:color="auto"/>
      </w:divBdr>
    </w:div>
    <w:div w:id="372507214">
      <w:bodyDiv w:val="1"/>
      <w:marLeft w:val="0"/>
      <w:marRight w:val="0"/>
      <w:marTop w:val="0"/>
      <w:marBottom w:val="0"/>
      <w:divBdr>
        <w:top w:val="none" w:sz="0" w:space="0" w:color="auto"/>
        <w:left w:val="none" w:sz="0" w:space="0" w:color="auto"/>
        <w:bottom w:val="none" w:sz="0" w:space="0" w:color="auto"/>
        <w:right w:val="none" w:sz="0" w:space="0" w:color="auto"/>
      </w:divBdr>
    </w:div>
    <w:div w:id="387189064">
      <w:bodyDiv w:val="1"/>
      <w:marLeft w:val="0"/>
      <w:marRight w:val="0"/>
      <w:marTop w:val="0"/>
      <w:marBottom w:val="0"/>
      <w:divBdr>
        <w:top w:val="none" w:sz="0" w:space="0" w:color="auto"/>
        <w:left w:val="none" w:sz="0" w:space="0" w:color="auto"/>
        <w:bottom w:val="none" w:sz="0" w:space="0" w:color="auto"/>
        <w:right w:val="none" w:sz="0" w:space="0" w:color="auto"/>
      </w:divBdr>
    </w:div>
    <w:div w:id="391930902">
      <w:bodyDiv w:val="1"/>
      <w:marLeft w:val="0"/>
      <w:marRight w:val="0"/>
      <w:marTop w:val="0"/>
      <w:marBottom w:val="0"/>
      <w:divBdr>
        <w:top w:val="none" w:sz="0" w:space="0" w:color="auto"/>
        <w:left w:val="none" w:sz="0" w:space="0" w:color="auto"/>
        <w:bottom w:val="none" w:sz="0" w:space="0" w:color="auto"/>
        <w:right w:val="none" w:sz="0" w:space="0" w:color="auto"/>
      </w:divBdr>
    </w:div>
    <w:div w:id="401290847">
      <w:bodyDiv w:val="1"/>
      <w:marLeft w:val="0"/>
      <w:marRight w:val="0"/>
      <w:marTop w:val="0"/>
      <w:marBottom w:val="0"/>
      <w:divBdr>
        <w:top w:val="none" w:sz="0" w:space="0" w:color="auto"/>
        <w:left w:val="none" w:sz="0" w:space="0" w:color="auto"/>
        <w:bottom w:val="none" w:sz="0" w:space="0" w:color="auto"/>
        <w:right w:val="none" w:sz="0" w:space="0" w:color="auto"/>
      </w:divBdr>
    </w:div>
    <w:div w:id="408893665">
      <w:bodyDiv w:val="1"/>
      <w:marLeft w:val="0"/>
      <w:marRight w:val="0"/>
      <w:marTop w:val="0"/>
      <w:marBottom w:val="0"/>
      <w:divBdr>
        <w:top w:val="none" w:sz="0" w:space="0" w:color="auto"/>
        <w:left w:val="none" w:sz="0" w:space="0" w:color="auto"/>
        <w:bottom w:val="none" w:sz="0" w:space="0" w:color="auto"/>
        <w:right w:val="none" w:sz="0" w:space="0" w:color="auto"/>
      </w:divBdr>
    </w:div>
    <w:div w:id="413164875">
      <w:bodyDiv w:val="1"/>
      <w:marLeft w:val="0"/>
      <w:marRight w:val="0"/>
      <w:marTop w:val="0"/>
      <w:marBottom w:val="0"/>
      <w:divBdr>
        <w:top w:val="none" w:sz="0" w:space="0" w:color="auto"/>
        <w:left w:val="none" w:sz="0" w:space="0" w:color="auto"/>
        <w:bottom w:val="none" w:sz="0" w:space="0" w:color="auto"/>
        <w:right w:val="none" w:sz="0" w:space="0" w:color="auto"/>
      </w:divBdr>
    </w:div>
    <w:div w:id="432481568">
      <w:bodyDiv w:val="1"/>
      <w:marLeft w:val="0"/>
      <w:marRight w:val="0"/>
      <w:marTop w:val="0"/>
      <w:marBottom w:val="0"/>
      <w:divBdr>
        <w:top w:val="none" w:sz="0" w:space="0" w:color="auto"/>
        <w:left w:val="none" w:sz="0" w:space="0" w:color="auto"/>
        <w:bottom w:val="none" w:sz="0" w:space="0" w:color="auto"/>
        <w:right w:val="none" w:sz="0" w:space="0" w:color="auto"/>
      </w:divBdr>
    </w:div>
    <w:div w:id="476797505">
      <w:bodyDiv w:val="1"/>
      <w:marLeft w:val="0"/>
      <w:marRight w:val="0"/>
      <w:marTop w:val="0"/>
      <w:marBottom w:val="0"/>
      <w:divBdr>
        <w:top w:val="none" w:sz="0" w:space="0" w:color="auto"/>
        <w:left w:val="none" w:sz="0" w:space="0" w:color="auto"/>
        <w:bottom w:val="none" w:sz="0" w:space="0" w:color="auto"/>
        <w:right w:val="none" w:sz="0" w:space="0" w:color="auto"/>
      </w:divBdr>
    </w:div>
    <w:div w:id="479923767">
      <w:bodyDiv w:val="1"/>
      <w:marLeft w:val="0"/>
      <w:marRight w:val="0"/>
      <w:marTop w:val="0"/>
      <w:marBottom w:val="0"/>
      <w:divBdr>
        <w:top w:val="none" w:sz="0" w:space="0" w:color="auto"/>
        <w:left w:val="none" w:sz="0" w:space="0" w:color="auto"/>
        <w:bottom w:val="none" w:sz="0" w:space="0" w:color="auto"/>
        <w:right w:val="none" w:sz="0" w:space="0" w:color="auto"/>
      </w:divBdr>
    </w:div>
    <w:div w:id="481385355">
      <w:bodyDiv w:val="1"/>
      <w:marLeft w:val="0"/>
      <w:marRight w:val="0"/>
      <w:marTop w:val="0"/>
      <w:marBottom w:val="0"/>
      <w:divBdr>
        <w:top w:val="none" w:sz="0" w:space="0" w:color="auto"/>
        <w:left w:val="none" w:sz="0" w:space="0" w:color="auto"/>
        <w:bottom w:val="none" w:sz="0" w:space="0" w:color="auto"/>
        <w:right w:val="none" w:sz="0" w:space="0" w:color="auto"/>
      </w:divBdr>
    </w:div>
    <w:div w:id="497236955">
      <w:bodyDiv w:val="1"/>
      <w:marLeft w:val="0"/>
      <w:marRight w:val="0"/>
      <w:marTop w:val="0"/>
      <w:marBottom w:val="0"/>
      <w:divBdr>
        <w:top w:val="none" w:sz="0" w:space="0" w:color="auto"/>
        <w:left w:val="none" w:sz="0" w:space="0" w:color="auto"/>
        <w:bottom w:val="none" w:sz="0" w:space="0" w:color="auto"/>
        <w:right w:val="none" w:sz="0" w:space="0" w:color="auto"/>
      </w:divBdr>
    </w:div>
    <w:div w:id="543517295">
      <w:bodyDiv w:val="1"/>
      <w:marLeft w:val="0"/>
      <w:marRight w:val="0"/>
      <w:marTop w:val="0"/>
      <w:marBottom w:val="0"/>
      <w:divBdr>
        <w:top w:val="none" w:sz="0" w:space="0" w:color="auto"/>
        <w:left w:val="none" w:sz="0" w:space="0" w:color="auto"/>
        <w:bottom w:val="none" w:sz="0" w:space="0" w:color="auto"/>
        <w:right w:val="none" w:sz="0" w:space="0" w:color="auto"/>
      </w:divBdr>
    </w:div>
    <w:div w:id="558521475">
      <w:bodyDiv w:val="1"/>
      <w:marLeft w:val="0"/>
      <w:marRight w:val="0"/>
      <w:marTop w:val="0"/>
      <w:marBottom w:val="0"/>
      <w:divBdr>
        <w:top w:val="none" w:sz="0" w:space="0" w:color="auto"/>
        <w:left w:val="none" w:sz="0" w:space="0" w:color="auto"/>
        <w:bottom w:val="none" w:sz="0" w:space="0" w:color="auto"/>
        <w:right w:val="none" w:sz="0" w:space="0" w:color="auto"/>
      </w:divBdr>
    </w:div>
    <w:div w:id="641731986">
      <w:bodyDiv w:val="1"/>
      <w:marLeft w:val="0"/>
      <w:marRight w:val="0"/>
      <w:marTop w:val="0"/>
      <w:marBottom w:val="0"/>
      <w:divBdr>
        <w:top w:val="none" w:sz="0" w:space="0" w:color="auto"/>
        <w:left w:val="none" w:sz="0" w:space="0" w:color="auto"/>
        <w:bottom w:val="none" w:sz="0" w:space="0" w:color="auto"/>
        <w:right w:val="none" w:sz="0" w:space="0" w:color="auto"/>
      </w:divBdr>
    </w:div>
    <w:div w:id="677464499">
      <w:bodyDiv w:val="1"/>
      <w:marLeft w:val="0"/>
      <w:marRight w:val="0"/>
      <w:marTop w:val="0"/>
      <w:marBottom w:val="0"/>
      <w:divBdr>
        <w:top w:val="none" w:sz="0" w:space="0" w:color="auto"/>
        <w:left w:val="none" w:sz="0" w:space="0" w:color="auto"/>
        <w:bottom w:val="none" w:sz="0" w:space="0" w:color="auto"/>
        <w:right w:val="none" w:sz="0" w:space="0" w:color="auto"/>
      </w:divBdr>
    </w:div>
    <w:div w:id="700325486">
      <w:bodyDiv w:val="1"/>
      <w:marLeft w:val="0"/>
      <w:marRight w:val="0"/>
      <w:marTop w:val="0"/>
      <w:marBottom w:val="0"/>
      <w:divBdr>
        <w:top w:val="none" w:sz="0" w:space="0" w:color="auto"/>
        <w:left w:val="none" w:sz="0" w:space="0" w:color="auto"/>
        <w:bottom w:val="none" w:sz="0" w:space="0" w:color="auto"/>
        <w:right w:val="none" w:sz="0" w:space="0" w:color="auto"/>
      </w:divBdr>
    </w:div>
    <w:div w:id="708919767">
      <w:bodyDiv w:val="1"/>
      <w:marLeft w:val="0"/>
      <w:marRight w:val="0"/>
      <w:marTop w:val="0"/>
      <w:marBottom w:val="0"/>
      <w:divBdr>
        <w:top w:val="none" w:sz="0" w:space="0" w:color="auto"/>
        <w:left w:val="none" w:sz="0" w:space="0" w:color="auto"/>
        <w:bottom w:val="none" w:sz="0" w:space="0" w:color="auto"/>
        <w:right w:val="none" w:sz="0" w:space="0" w:color="auto"/>
      </w:divBdr>
    </w:div>
    <w:div w:id="709646565">
      <w:bodyDiv w:val="1"/>
      <w:marLeft w:val="0"/>
      <w:marRight w:val="0"/>
      <w:marTop w:val="0"/>
      <w:marBottom w:val="0"/>
      <w:divBdr>
        <w:top w:val="none" w:sz="0" w:space="0" w:color="auto"/>
        <w:left w:val="none" w:sz="0" w:space="0" w:color="auto"/>
        <w:bottom w:val="none" w:sz="0" w:space="0" w:color="auto"/>
        <w:right w:val="none" w:sz="0" w:space="0" w:color="auto"/>
      </w:divBdr>
    </w:div>
    <w:div w:id="726533837">
      <w:bodyDiv w:val="1"/>
      <w:marLeft w:val="0"/>
      <w:marRight w:val="0"/>
      <w:marTop w:val="0"/>
      <w:marBottom w:val="0"/>
      <w:divBdr>
        <w:top w:val="none" w:sz="0" w:space="0" w:color="auto"/>
        <w:left w:val="none" w:sz="0" w:space="0" w:color="auto"/>
        <w:bottom w:val="none" w:sz="0" w:space="0" w:color="auto"/>
        <w:right w:val="none" w:sz="0" w:space="0" w:color="auto"/>
      </w:divBdr>
    </w:div>
    <w:div w:id="742531955">
      <w:bodyDiv w:val="1"/>
      <w:marLeft w:val="0"/>
      <w:marRight w:val="0"/>
      <w:marTop w:val="0"/>
      <w:marBottom w:val="0"/>
      <w:divBdr>
        <w:top w:val="none" w:sz="0" w:space="0" w:color="auto"/>
        <w:left w:val="none" w:sz="0" w:space="0" w:color="auto"/>
        <w:bottom w:val="none" w:sz="0" w:space="0" w:color="auto"/>
        <w:right w:val="none" w:sz="0" w:space="0" w:color="auto"/>
      </w:divBdr>
    </w:div>
    <w:div w:id="752356983">
      <w:bodyDiv w:val="1"/>
      <w:marLeft w:val="0"/>
      <w:marRight w:val="0"/>
      <w:marTop w:val="0"/>
      <w:marBottom w:val="0"/>
      <w:divBdr>
        <w:top w:val="none" w:sz="0" w:space="0" w:color="auto"/>
        <w:left w:val="none" w:sz="0" w:space="0" w:color="auto"/>
        <w:bottom w:val="none" w:sz="0" w:space="0" w:color="auto"/>
        <w:right w:val="none" w:sz="0" w:space="0" w:color="auto"/>
      </w:divBdr>
    </w:div>
    <w:div w:id="791479702">
      <w:bodyDiv w:val="1"/>
      <w:marLeft w:val="0"/>
      <w:marRight w:val="0"/>
      <w:marTop w:val="0"/>
      <w:marBottom w:val="0"/>
      <w:divBdr>
        <w:top w:val="none" w:sz="0" w:space="0" w:color="auto"/>
        <w:left w:val="none" w:sz="0" w:space="0" w:color="auto"/>
        <w:bottom w:val="none" w:sz="0" w:space="0" w:color="auto"/>
        <w:right w:val="none" w:sz="0" w:space="0" w:color="auto"/>
      </w:divBdr>
    </w:div>
    <w:div w:id="793716265">
      <w:bodyDiv w:val="1"/>
      <w:marLeft w:val="0"/>
      <w:marRight w:val="0"/>
      <w:marTop w:val="0"/>
      <w:marBottom w:val="0"/>
      <w:divBdr>
        <w:top w:val="none" w:sz="0" w:space="0" w:color="auto"/>
        <w:left w:val="none" w:sz="0" w:space="0" w:color="auto"/>
        <w:bottom w:val="none" w:sz="0" w:space="0" w:color="auto"/>
        <w:right w:val="none" w:sz="0" w:space="0" w:color="auto"/>
      </w:divBdr>
    </w:div>
    <w:div w:id="800152534">
      <w:bodyDiv w:val="1"/>
      <w:marLeft w:val="0"/>
      <w:marRight w:val="0"/>
      <w:marTop w:val="0"/>
      <w:marBottom w:val="0"/>
      <w:divBdr>
        <w:top w:val="none" w:sz="0" w:space="0" w:color="auto"/>
        <w:left w:val="none" w:sz="0" w:space="0" w:color="auto"/>
        <w:bottom w:val="none" w:sz="0" w:space="0" w:color="auto"/>
        <w:right w:val="none" w:sz="0" w:space="0" w:color="auto"/>
      </w:divBdr>
    </w:div>
    <w:div w:id="826243306">
      <w:bodyDiv w:val="1"/>
      <w:marLeft w:val="0"/>
      <w:marRight w:val="0"/>
      <w:marTop w:val="0"/>
      <w:marBottom w:val="0"/>
      <w:divBdr>
        <w:top w:val="none" w:sz="0" w:space="0" w:color="auto"/>
        <w:left w:val="none" w:sz="0" w:space="0" w:color="auto"/>
        <w:bottom w:val="none" w:sz="0" w:space="0" w:color="auto"/>
        <w:right w:val="none" w:sz="0" w:space="0" w:color="auto"/>
      </w:divBdr>
    </w:div>
    <w:div w:id="828597842">
      <w:bodyDiv w:val="1"/>
      <w:marLeft w:val="0"/>
      <w:marRight w:val="0"/>
      <w:marTop w:val="0"/>
      <w:marBottom w:val="0"/>
      <w:divBdr>
        <w:top w:val="none" w:sz="0" w:space="0" w:color="auto"/>
        <w:left w:val="none" w:sz="0" w:space="0" w:color="auto"/>
        <w:bottom w:val="none" w:sz="0" w:space="0" w:color="auto"/>
        <w:right w:val="none" w:sz="0" w:space="0" w:color="auto"/>
      </w:divBdr>
    </w:div>
    <w:div w:id="842162171">
      <w:bodyDiv w:val="1"/>
      <w:marLeft w:val="0"/>
      <w:marRight w:val="0"/>
      <w:marTop w:val="0"/>
      <w:marBottom w:val="0"/>
      <w:divBdr>
        <w:top w:val="none" w:sz="0" w:space="0" w:color="auto"/>
        <w:left w:val="none" w:sz="0" w:space="0" w:color="auto"/>
        <w:bottom w:val="none" w:sz="0" w:space="0" w:color="auto"/>
        <w:right w:val="none" w:sz="0" w:space="0" w:color="auto"/>
      </w:divBdr>
    </w:div>
    <w:div w:id="872956467">
      <w:bodyDiv w:val="1"/>
      <w:marLeft w:val="0"/>
      <w:marRight w:val="0"/>
      <w:marTop w:val="0"/>
      <w:marBottom w:val="0"/>
      <w:divBdr>
        <w:top w:val="none" w:sz="0" w:space="0" w:color="auto"/>
        <w:left w:val="none" w:sz="0" w:space="0" w:color="auto"/>
        <w:bottom w:val="none" w:sz="0" w:space="0" w:color="auto"/>
        <w:right w:val="none" w:sz="0" w:space="0" w:color="auto"/>
      </w:divBdr>
    </w:div>
    <w:div w:id="875629648">
      <w:bodyDiv w:val="1"/>
      <w:marLeft w:val="0"/>
      <w:marRight w:val="0"/>
      <w:marTop w:val="0"/>
      <w:marBottom w:val="0"/>
      <w:divBdr>
        <w:top w:val="none" w:sz="0" w:space="0" w:color="auto"/>
        <w:left w:val="none" w:sz="0" w:space="0" w:color="auto"/>
        <w:bottom w:val="none" w:sz="0" w:space="0" w:color="auto"/>
        <w:right w:val="none" w:sz="0" w:space="0" w:color="auto"/>
      </w:divBdr>
    </w:div>
    <w:div w:id="881015228">
      <w:bodyDiv w:val="1"/>
      <w:marLeft w:val="0"/>
      <w:marRight w:val="0"/>
      <w:marTop w:val="0"/>
      <w:marBottom w:val="0"/>
      <w:divBdr>
        <w:top w:val="none" w:sz="0" w:space="0" w:color="auto"/>
        <w:left w:val="none" w:sz="0" w:space="0" w:color="auto"/>
        <w:bottom w:val="none" w:sz="0" w:space="0" w:color="auto"/>
        <w:right w:val="none" w:sz="0" w:space="0" w:color="auto"/>
      </w:divBdr>
    </w:div>
    <w:div w:id="883442354">
      <w:bodyDiv w:val="1"/>
      <w:marLeft w:val="0"/>
      <w:marRight w:val="0"/>
      <w:marTop w:val="0"/>
      <w:marBottom w:val="0"/>
      <w:divBdr>
        <w:top w:val="none" w:sz="0" w:space="0" w:color="auto"/>
        <w:left w:val="none" w:sz="0" w:space="0" w:color="auto"/>
        <w:bottom w:val="none" w:sz="0" w:space="0" w:color="auto"/>
        <w:right w:val="none" w:sz="0" w:space="0" w:color="auto"/>
      </w:divBdr>
    </w:div>
    <w:div w:id="885994213">
      <w:bodyDiv w:val="1"/>
      <w:marLeft w:val="0"/>
      <w:marRight w:val="0"/>
      <w:marTop w:val="0"/>
      <w:marBottom w:val="0"/>
      <w:divBdr>
        <w:top w:val="none" w:sz="0" w:space="0" w:color="auto"/>
        <w:left w:val="none" w:sz="0" w:space="0" w:color="auto"/>
        <w:bottom w:val="none" w:sz="0" w:space="0" w:color="auto"/>
        <w:right w:val="none" w:sz="0" w:space="0" w:color="auto"/>
      </w:divBdr>
    </w:div>
    <w:div w:id="889657721">
      <w:bodyDiv w:val="1"/>
      <w:marLeft w:val="0"/>
      <w:marRight w:val="0"/>
      <w:marTop w:val="0"/>
      <w:marBottom w:val="0"/>
      <w:divBdr>
        <w:top w:val="none" w:sz="0" w:space="0" w:color="auto"/>
        <w:left w:val="none" w:sz="0" w:space="0" w:color="auto"/>
        <w:bottom w:val="none" w:sz="0" w:space="0" w:color="auto"/>
        <w:right w:val="none" w:sz="0" w:space="0" w:color="auto"/>
      </w:divBdr>
    </w:div>
    <w:div w:id="927688226">
      <w:bodyDiv w:val="1"/>
      <w:marLeft w:val="0"/>
      <w:marRight w:val="0"/>
      <w:marTop w:val="0"/>
      <w:marBottom w:val="0"/>
      <w:divBdr>
        <w:top w:val="none" w:sz="0" w:space="0" w:color="auto"/>
        <w:left w:val="none" w:sz="0" w:space="0" w:color="auto"/>
        <w:bottom w:val="none" w:sz="0" w:space="0" w:color="auto"/>
        <w:right w:val="none" w:sz="0" w:space="0" w:color="auto"/>
      </w:divBdr>
    </w:div>
    <w:div w:id="941493571">
      <w:bodyDiv w:val="1"/>
      <w:marLeft w:val="0"/>
      <w:marRight w:val="0"/>
      <w:marTop w:val="0"/>
      <w:marBottom w:val="0"/>
      <w:divBdr>
        <w:top w:val="none" w:sz="0" w:space="0" w:color="auto"/>
        <w:left w:val="none" w:sz="0" w:space="0" w:color="auto"/>
        <w:bottom w:val="none" w:sz="0" w:space="0" w:color="auto"/>
        <w:right w:val="none" w:sz="0" w:space="0" w:color="auto"/>
      </w:divBdr>
    </w:div>
    <w:div w:id="956719689">
      <w:bodyDiv w:val="1"/>
      <w:marLeft w:val="0"/>
      <w:marRight w:val="0"/>
      <w:marTop w:val="0"/>
      <w:marBottom w:val="0"/>
      <w:divBdr>
        <w:top w:val="none" w:sz="0" w:space="0" w:color="auto"/>
        <w:left w:val="none" w:sz="0" w:space="0" w:color="auto"/>
        <w:bottom w:val="none" w:sz="0" w:space="0" w:color="auto"/>
        <w:right w:val="none" w:sz="0" w:space="0" w:color="auto"/>
      </w:divBdr>
      <w:divsChild>
        <w:div w:id="1548486501">
          <w:marLeft w:val="0"/>
          <w:marRight w:val="0"/>
          <w:marTop w:val="0"/>
          <w:marBottom w:val="0"/>
          <w:divBdr>
            <w:top w:val="none" w:sz="0" w:space="0" w:color="auto"/>
            <w:left w:val="none" w:sz="0" w:space="0" w:color="auto"/>
            <w:bottom w:val="none" w:sz="0" w:space="0" w:color="auto"/>
            <w:right w:val="none" w:sz="0" w:space="0" w:color="auto"/>
          </w:divBdr>
          <w:divsChild>
            <w:div w:id="1326856278">
              <w:marLeft w:val="0"/>
              <w:marRight w:val="0"/>
              <w:marTop w:val="0"/>
              <w:marBottom w:val="0"/>
              <w:divBdr>
                <w:top w:val="none" w:sz="0" w:space="0" w:color="auto"/>
                <w:left w:val="none" w:sz="0" w:space="0" w:color="auto"/>
                <w:bottom w:val="none" w:sz="0" w:space="0" w:color="auto"/>
                <w:right w:val="none" w:sz="0" w:space="0" w:color="auto"/>
              </w:divBdr>
              <w:divsChild>
                <w:div w:id="394285324">
                  <w:marLeft w:val="0"/>
                  <w:marRight w:val="0"/>
                  <w:marTop w:val="0"/>
                  <w:marBottom w:val="0"/>
                  <w:divBdr>
                    <w:top w:val="none" w:sz="0" w:space="0" w:color="auto"/>
                    <w:left w:val="none" w:sz="0" w:space="0" w:color="auto"/>
                    <w:bottom w:val="none" w:sz="0" w:space="0" w:color="auto"/>
                    <w:right w:val="none" w:sz="0" w:space="0" w:color="auto"/>
                  </w:divBdr>
                  <w:divsChild>
                    <w:div w:id="164484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21670">
      <w:bodyDiv w:val="1"/>
      <w:marLeft w:val="0"/>
      <w:marRight w:val="0"/>
      <w:marTop w:val="0"/>
      <w:marBottom w:val="0"/>
      <w:divBdr>
        <w:top w:val="none" w:sz="0" w:space="0" w:color="auto"/>
        <w:left w:val="none" w:sz="0" w:space="0" w:color="auto"/>
        <w:bottom w:val="none" w:sz="0" w:space="0" w:color="auto"/>
        <w:right w:val="none" w:sz="0" w:space="0" w:color="auto"/>
      </w:divBdr>
    </w:div>
    <w:div w:id="965738521">
      <w:bodyDiv w:val="1"/>
      <w:marLeft w:val="0"/>
      <w:marRight w:val="0"/>
      <w:marTop w:val="0"/>
      <w:marBottom w:val="0"/>
      <w:divBdr>
        <w:top w:val="none" w:sz="0" w:space="0" w:color="auto"/>
        <w:left w:val="none" w:sz="0" w:space="0" w:color="auto"/>
        <w:bottom w:val="none" w:sz="0" w:space="0" w:color="auto"/>
        <w:right w:val="none" w:sz="0" w:space="0" w:color="auto"/>
      </w:divBdr>
    </w:div>
    <w:div w:id="1002127556">
      <w:bodyDiv w:val="1"/>
      <w:marLeft w:val="0"/>
      <w:marRight w:val="0"/>
      <w:marTop w:val="0"/>
      <w:marBottom w:val="0"/>
      <w:divBdr>
        <w:top w:val="none" w:sz="0" w:space="0" w:color="auto"/>
        <w:left w:val="none" w:sz="0" w:space="0" w:color="auto"/>
        <w:bottom w:val="none" w:sz="0" w:space="0" w:color="auto"/>
        <w:right w:val="none" w:sz="0" w:space="0" w:color="auto"/>
      </w:divBdr>
    </w:div>
    <w:div w:id="1028069823">
      <w:bodyDiv w:val="1"/>
      <w:marLeft w:val="0"/>
      <w:marRight w:val="0"/>
      <w:marTop w:val="0"/>
      <w:marBottom w:val="0"/>
      <w:divBdr>
        <w:top w:val="none" w:sz="0" w:space="0" w:color="auto"/>
        <w:left w:val="none" w:sz="0" w:space="0" w:color="auto"/>
        <w:bottom w:val="none" w:sz="0" w:space="0" w:color="auto"/>
        <w:right w:val="none" w:sz="0" w:space="0" w:color="auto"/>
      </w:divBdr>
    </w:div>
    <w:div w:id="1097946370">
      <w:bodyDiv w:val="1"/>
      <w:marLeft w:val="0"/>
      <w:marRight w:val="0"/>
      <w:marTop w:val="0"/>
      <w:marBottom w:val="0"/>
      <w:divBdr>
        <w:top w:val="none" w:sz="0" w:space="0" w:color="auto"/>
        <w:left w:val="none" w:sz="0" w:space="0" w:color="auto"/>
        <w:bottom w:val="none" w:sz="0" w:space="0" w:color="auto"/>
        <w:right w:val="none" w:sz="0" w:space="0" w:color="auto"/>
      </w:divBdr>
    </w:div>
    <w:div w:id="1125270683">
      <w:marLeft w:val="0"/>
      <w:marRight w:val="0"/>
      <w:marTop w:val="0"/>
      <w:marBottom w:val="0"/>
      <w:divBdr>
        <w:top w:val="none" w:sz="0" w:space="0" w:color="auto"/>
        <w:left w:val="none" w:sz="0" w:space="0" w:color="auto"/>
        <w:bottom w:val="none" w:sz="0" w:space="0" w:color="auto"/>
        <w:right w:val="none" w:sz="0" w:space="0" w:color="auto"/>
      </w:divBdr>
    </w:div>
    <w:div w:id="1125270684">
      <w:marLeft w:val="0"/>
      <w:marRight w:val="0"/>
      <w:marTop w:val="0"/>
      <w:marBottom w:val="0"/>
      <w:divBdr>
        <w:top w:val="none" w:sz="0" w:space="0" w:color="auto"/>
        <w:left w:val="none" w:sz="0" w:space="0" w:color="auto"/>
        <w:bottom w:val="none" w:sz="0" w:space="0" w:color="auto"/>
        <w:right w:val="none" w:sz="0" w:space="0" w:color="auto"/>
      </w:divBdr>
    </w:div>
    <w:div w:id="1150487689">
      <w:bodyDiv w:val="1"/>
      <w:marLeft w:val="0"/>
      <w:marRight w:val="0"/>
      <w:marTop w:val="0"/>
      <w:marBottom w:val="0"/>
      <w:divBdr>
        <w:top w:val="none" w:sz="0" w:space="0" w:color="auto"/>
        <w:left w:val="none" w:sz="0" w:space="0" w:color="auto"/>
        <w:bottom w:val="none" w:sz="0" w:space="0" w:color="auto"/>
        <w:right w:val="none" w:sz="0" w:space="0" w:color="auto"/>
      </w:divBdr>
    </w:div>
    <w:div w:id="1220550824">
      <w:bodyDiv w:val="1"/>
      <w:marLeft w:val="0"/>
      <w:marRight w:val="0"/>
      <w:marTop w:val="0"/>
      <w:marBottom w:val="0"/>
      <w:divBdr>
        <w:top w:val="none" w:sz="0" w:space="0" w:color="auto"/>
        <w:left w:val="none" w:sz="0" w:space="0" w:color="auto"/>
        <w:bottom w:val="none" w:sz="0" w:space="0" w:color="auto"/>
        <w:right w:val="none" w:sz="0" w:space="0" w:color="auto"/>
      </w:divBdr>
    </w:div>
    <w:div w:id="1259632113">
      <w:bodyDiv w:val="1"/>
      <w:marLeft w:val="0"/>
      <w:marRight w:val="0"/>
      <w:marTop w:val="0"/>
      <w:marBottom w:val="0"/>
      <w:divBdr>
        <w:top w:val="none" w:sz="0" w:space="0" w:color="auto"/>
        <w:left w:val="none" w:sz="0" w:space="0" w:color="auto"/>
        <w:bottom w:val="none" w:sz="0" w:space="0" w:color="auto"/>
        <w:right w:val="none" w:sz="0" w:space="0" w:color="auto"/>
      </w:divBdr>
    </w:div>
    <w:div w:id="1286235130">
      <w:bodyDiv w:val="1"/>
      <w:marLeft w:val="0"/>
      <w:marRight w:val="0"/>
      <w:marTop w:val="0"/>
      <w:marBottom w:val="0"/>
      <w:divBdr>
        <w:top w:val="none" w:sz="0" w:space="0" w:color="auto"/>
        <w:left w:val="none" w:sz="0" w:space="0" w:color="auto"/>
        <w:bottom w:val="none" w:sz="0" w:space="0" w:color="auto"/>
        <w:right w:val="none" w:sz="0" w:space="0" w:color="auto"/>
      </w:divBdr>
    </w:div>
    <w:div w:id="1289702456">
      <w:bodyDiv w:val="1"/>
      <w:marLeft w:val="0"/>
      <w:marRight w:val="0"/>
      <w:marTop w:val="0"/>
      <w:marBottom w:val="0"/>
      <w:divBdr>
        <w:top w:val="none" w:sz="0" w:space="0" w:color="auto"/>
        <w:left w:val="none" w:sz="0" w:space="0" w:color="auto"/>
        <w:bottom w:val="none" w:sz="0" w:space="0" w:color="auto"/>
        <w:right w:val="none" w:sz="0" w:space="0" w:color="auto"/>
      </w:divBdr>
    </w:div>
    <w:div w:id="1289702784">
      <w:bodyDiv w:val="1"/>
      <w:marLeft w:val="0"/>
      <w:marRight w:val="0"/>
      <w:marTop w:val="0"/>
      <w:marBottom w:val="0"/>
      <w:divBdr>
        <w:top w:val="none" w:sz="0" w:space="0" w:color="auto"/>
        <w:left w:val="none" w:sz="0" w:space="0" w:color="auto"/>
        <w:bottom w:val="none" w:sz="0" w:space="0" w:color="auto"/>
        <w:right w:val="none" w:sz="0" w:space="0" w:color="auto"/>
      </w:divBdr>
    </w:div>
    <w:div w:id="1296910856">
      <w:bodyDiv w:val="1"/>
      <w:marLeft w:val="0"/>
      <w:marRight w:val="0"/>
      <w:marTop w:val="0"/>
      <w:marBottom w:val="0"/>
      <w:divBdr>
        <w:top w:val="none" w:sz="0" w:space="0" w:color="auto"/>
        <w:left w:val="none" w:sz="0" w:space="0" w:color="auto"/>
        <w:bottom w:val="none" w:sz="0" w:space="0" w:color="auto"/>
        <w:right w:val="none" w:sz="0" w:space="0" w:color="auto"/>
      </w:divBdr>
    </w:div>
    <w:div w:id="1328971193">
      <w:bodyDiv w:val="1"/>
      <w:marLeft w:val="0"/>
      <w:marRight w:val="0"/>
      <w:marTop w:val="0"/>
      <w:marBottom w:val="0"/>
      <w:divBdr>
        <w:top w:val="none" w:sz="0" w:space="0" w:color="auto"/>
        <w:left w:val="none" w:sz="0" w:space="0" w:color="auto"/>
        <w:bottom w:val="none" w:sz="0" w:space="0" w:color="auto"/>
        <w:right w:val="none" w:sz="0" w:space="0" w:color="auto"/>
      </w:divBdr>
    </w:div>
    <w:div w:id="1348942757">
      <w:bodyDiv w:val="1"/>
      <w:marLeft w:val="0"/>
      <w:marRight w:val="0"/>
      <w:marTop w:val="0"/>
      <w:marBottom w:val="0"/>
      <w:divBdr>
        <w:top w:val="none" w:sz="0" w:space="0" w:color="auto"/>
        <w:left w:val="none" w:sz="0" w:space="0" w:color="auto"/>
        <w:bottom w:val="none" w:sz="0" w:space="0" w:color="auto"/>
        <w:right w:val="none" w:sz="0" w:space="0" w:color="auto"/>
      </w:divBdr>
    </w:div>
    <w:div w:id="1373918285">
      <w:bodyDiv w:val="1"/>
      <w:marLeft w:val="0"/>
      <w:marRight w:val="0"/>
      <w:marTop w:val="0"/>
      <w:marBottom w:val="0"/>
      <w:divBdr>
        <w:top w:val="none" w:sz="0" w:space="0" w:color="auto"/>
        <w:left w:val="none" w:sz="0" w:space="0" w:color="auto"/>
        <w:bottom w:val="none" w:sz="0" w:space="0" w:color="auto"/>
        <w:right w:val="none" w:sz="0" w:space="0" w:color="auto"/>
      </w:divBdr>
    </w:div>
    <w:div w:id="1442144705">
      <w:bodyDiv w:val="1"/>
      <w:marLeft w:val="0"/>
      <w:marRight w:val="0"/>
      <w:marTop w:val="0"/>
      <w:marBottom w:val="0"/>
      <w:divBdr>
        <w:top w:val="none" w:sz="0" w:space="0" w:color="auto"/>
        <w:left w:val="none" w:sz="0" w:space="0" w:color="auto"/>
        <w:bottom w:val="none" w:sz="0" w:space="0" w:color="auto"/>
        <w:right w:val="none" w:sz="0" w:space="0" w:color="auto"/>
      </w:divBdr>
    </w:div>
    <w:div w:id="1459182196">
      <w:bodyDiv w:val="1"/>
      <w:marLeft w:val="0"/>
      <w:marRight w:val="0"/>
      <w:marTop w:val="0"/>
      <w:marBottom w:val="0"/>
      <w:divBdr>
        <w:top w:val="none" w:sz="0" w:space="0" w:color="auto"/>
        <w:left w:val="none" w:sz="0" w:space="0" w:color="auto"/>
        <w:bottom w:val="none" w:sz="0" w:space="0" w:color="auto"/>
        <w:right w:val="none" w:sz="0" w:space="0" w:color="auto"/>
      </w:divBdr>
    </w:div>
    <w:div w:id="1523861107">
      <w:bodyDiv w:val="1"/>
      <w:marLeft w:val="0"/>
      <w:marRight w:val="0"/>
      <w:marTop w:val="0"/>
      <w:marBottom w:val="0"/>
      <w:divBdr>
        <w:top w:val="none" w:sz="0" w:space="0" w:color="auto"/>
        <w:left w:val="none" w:sz="0" w:space="0" w:color="auto"/>
        <w:bottom w:val="none" w:sz="0" w:space="0" w:color="auto"/>
        <w:right w:val="none" w:sz="0" w:space="0" w:color="auto"/>
      </w:divBdr>
    </w:div>
    <w:div w:id="1524399743">
      <w:bodyDiv w:val="1"/>
      <w:marLeft w:val="0"/>
      <w:marRight w:val="0"/>
      <w:marTop w:val="0"/>
      <w:marBottom w:val="0"/>
      <w:divBdr>
        <w:top w:val="none" w:sz="0" w:space="0" w:color="auto"/>
        <w:left w:val="none" w:sz="0" w:space="0" w:color="auto"/>
        <w:bottom w:val="none" w:sz="0" w:space="0" w:color="auto"/>
        <w:right w:val="none" w:sz="0" w:space="0" w:color="auto"/>
      </w:divBdr>
    </w:div>
    <w:div w:id="1534688072">
      <w:bodyDiv w:val="1"/>
      <w:marLeft w:val="0"/>
      <w:marRight w:val="0"/>
      <w:marTop w:val="0"/>
      <w:marBottom w:val="0"/>
      <w:divBdr>
        <w:top w:val="none" w:sz="0" w:space="0" w:color="auto"/>
        <w:left w:val="none" w:sz="0" w:space="0" w:color="auto"/>
        <w:bottom w:val="none" w:sz="0" w:space="0" w:color="auto"/>
        <w:right w:val="none" w:sz="0" w:space="0" w:color="auto"/>
      </w:divBdr>
    </w:div>
    <w:div w:id="1541091637">
      <w:bodyDiv w:val="1"/>
      <w:marLeft w:val="0"/>
      <w:marRight w:val="0"/>
      <w:marTop w:val="0"/>
      <w:marBottom w:val="0"/>
      <w:divBdr>
        <w:top w:val="none" w:sz="0" w:space="0" w:color="auto"/>
        <w:left w:val="none" w:sz="0" w:space="0" w:color="auto"/>
        <w:bottom w:val="none" w:sz="0" w:space="0" w:color="auto"/>
        <w:right w:val="none" w:sz="0" w:space="0" w:color="auto"/>
      </w:divBdr>
    </w:div>
    <w:div w:id="1541283702">
      <w:bodyDiv w:val="1"/>
      <w:marLeft w:val="0"/>
      <w:marRight w:val="0"/>
      <w:marTop w:val="0"/>
      <w:marBottom w:val="0"/>
      <w:divBdr>
        <w:top w:val="none" w:sz="0" w:space="0" w:color="auto"/>
        <w:left w:val="none" w:sz="0" w:space="0" w:color="auto"/>
        <w:bottom w:val="none" w:sz="0" w:space="0" w:color="auto"/>
        <w:right w:val="none" w:sz="0" w:space="0" w:color="auto"/>
      </w:divBdr>
    </w:div>
    <w:div w:id="1541622896">
      <w:bodyDiv w:val="1"/>
      <w:marLeft w:val="0"/>
      <w:marRight w:val="0"/>
      <w:marTop w:val="0"/>
      <w:marBottom w:val="0"/>
      <w:divBdr>
        <w:top w:val="none" w:sz="0" w:space="0" w:color="auto"/>
        <w:left w:val="none" w:sz="0" w:space="0" w:color="auto"/>
        <w:bottom w:val="none" w:sz="0" w:space="0" w:color="auto"/>
        <w:right w:val="none" w:sz="0" w:space="0" w:color="auto"/>
      </w:divBdr>
    </w:div>
    <w:div w:id="1637877316">
      <w:bodyDiv w:val="1"/>
      <w:marLeft w:val="0"/>
      <w:marRight w:val="0"/>
      <w:marTop w:val="0"/>
      <w:marBottom w:val="0"/>
      <w:divBdr>
        <w:top w:val="none" w:sz="0" w:space="0" w:color="auto"/>
        <w:left w:val="none" w:sz="0" w:space="0" w:color="auto"/>
        <w:bottom w:val="none" w:sz="0" w:space="0" w:color="auto"/>
        <w:right w:val="none" w:sz="0" w:space="0" w:color="auto"/>
      </w:divBdr>
    </w:div>
    <w:div w:id="1637953110">
      <w:bodyDiv w:val="1"/>
      <w:marLeft w:val="0"/>
      <w:marRight w:val="0"/>
      <w:marTop w:val="0"/>
      <w:marBottom w:val="0"/>
      <w:divBdr>
        <w:top w:val="none" w:sz="0" w:space="0" w:color="auto"/>
        <w:left w:val="none" w:sz="0" w:space="0" w:color="auto"/>
        <w:bottom w:val="none" w:sz="0" w:space="0" w:color="auto"/>
        <w:right w:val="none" w:sz="0" w:space="0" w:color="auto"/>
      </w:divBdr>
    </w:div>
    <w:div w:id="1652900100">
      <w:bodyDiv w:val="1"/>
      <w:marLeft w:val="0"/>
      <w:marRight w:val="0"/>
      <w:marTop w:val="0"/>
      <w:marBottom w:val="0"/>
      <w:divBdr>
        <w:top w:val="none" w:sz="0" w:space="0" w:color="auto"/>
        <w:left w:val="none" w:sz="0" w:space="0" w:color="auto"/>
        <w:bottom w:val="none" w:sz="0" w:space="0" w:color="auto"/>
        <w:right w:val="none" w:sz="0" w:space="0" w:color="auto"/>
      </w:divBdr>
    </w:div>
    <w:div w:id="1702704905">
      <w:bodyDiv w:val="1"/>
      <w:marLeft w:val="0"/>
      <w:marRight w:val="0"/>
      <w:marTop w:val="0"/>
      <w:marBottom w:val="0"/>
      <w:divBdr>
        <w:top w:val="none" w:sz="0" w:space="0" w:color="auto"/>
        <w:left w:val="none" w:sz="0" w:space="0" w:color="auto"/>
        <w:bottom w:val="none" w:sz="0" w:space="0" w:color="auto"/>
        <w:right w:val="none" w:sz="0" w:space="0" w:color="auto"/>
      </w:divBdr>
    </w:div>
    <w:div w:id="1713580345">
      <w:bodyDiv w:val="1"/>
      <w:marLeft w:val="0"/>
      <w:marRight w:val="0"/>
      <w:marTop w:val="0"/>
      <w:marBottom w:val="0"/>
      <w:divBdr>
        <w:top w:val="none" w:sz="0" w:space="0" w:color="auto"/>
        <w:left w:val="none" w:sz="0" w:space="0" w:color="auto"/>
        <w:bottom w:val="none" w:sz="0" w:space="0" w:color="auto"/>
        <w:right w:val="none" w:sz="0" w:space="0" w:color="auto"/>
      </w:divBdr>
    </w:div>
    <w:div w:id="1717973083">
      <w:bodyDiv w:val="1"/>
      <w:marLeft w:val="0"/>
      <w:marRight w:val="0"/>
      <w:marTop w:val="0"/>
      <w:marBottom w:val="0"/>
      <w:divBdr>
        <w:top w:val="none" w:sz="0" w:space="0" w:color="auto"/>
        <w:left w:val="none" w:sz="0" w:space="0" w:color="auto"/>
        <w:bottom w:val="none" w:sz="0" w:space="0" w:color="auto"/>
        <w:right w:val="none" w:sz="0" w:space="0" w:color="auto"/>
      </w:divBdr>
    </w:div>
    <w:div w:id="1749156750">
      <w:bodyDiv w:val="1"/>
      <w:marLeft w:val="0"/>
      <w:marRight w:val="0"/>
      <w:marTop w:val="0"/>
      <w:marBottom w:val="0"/>
      <w:divBdr>
        <w:top w:val="none" w:sz="0" w:space="0" w:color="auto"/>
        <w:left w:val="none" w:sz="0" w:space="0" w:color="auto"/>
        <w:bottom w:val="none" w:sz="0" w:space="0" w:color="auto"/>
        <w:right w:val="none" w:sz="0" w:space="0" w:color="auto"/>
      </w:divBdr>
    </w:div>
    <w:div w:id="1750809994">
      <w:bodyDiv w:val="1"/>
      <w:marLeft w:val="0"/>
      <w:marRight w:val="0"/>
      <w:marTop w:val="0"/>
      <w:marBottom w:val="0"/>
      <w:divBdr>
        <w:top w:val="none" w:sz="0" w:space="0" w:color="auto"/>
        <w:left w:val="none" w:sz="0" w:space="0" w:color="auto"/>
        <w:bottom w:val="none" w:sz="0" w:space="0" w:color="auto"/>
        <w:right w:val="none" w:sz="0" w:space="0" w:color="auto"/>
      </w:divBdr>
    </w:div>
    <w:div w:id="1769620154">
      <w:bodyDiv w:val="1"/>
      <w:marLeft w:val="0"/>
      <w:marRight w:val="0"/>
      <w:marTop w:val="0"/>
      <w:marBottom w:val="0"/>
      <w:divBdr>
        <w:top w:val="none" w:sz="0" w:space="0" w:color="auto"/>
        <w:left w:val="none" w:sz="0" w:space="0" w:color="auto"/>
        <w:bottom w:val="none" w:sz="0" w:space="0" w:color="auto"/>
        <w:right w:val="none" w:sz="0" w:space="0" w:color="auto"/>
      </w:divBdr>
    </w:div>
    <w:div w:id="1799296905">
      <w:bodyDiv w:val="1"/>
      <w:marLeft w:val="0"/>
      <w:marRight w:val="0"/>
      <w:marTop w:val="0"/>
      <w:marBottom w:val="0"/>
      <w:divBdr>
        <w:top w:val="none" w:sz="0" w:space="0" w:color="auto"/>
        <w:left w:val="none" w:sz="0" w:space="0" w:color="auto"/>
        <w:bottom w:val="none" w:sz="0" w:space="0" w:color="auto"/>
        <w:right w:val="none" w:sz="0" w:space="0" w:color="auto"/>
      </w:divBdr>
    </w:div>
    <w:div w:id="1841235752">
      <w:bodyDiv w:val="1"/>
      <w:marLeft w:val="0"/>
      <w:marRight w:val="0"/>
      <w:marTop w:val="0"/>
      <w:marBottom w:val="0"/>
      <w:divBdr>
        <w:top w:val="none" w:sz="0" w:space="0" w:color="auto"/>
        <w:left w:val="none" w:sz="0" w:space="0" w:color="auto"/>
        <w:bottom w:val="none" w:sz="0" w:space="0" w:color="auto"/>
        <w:right w:val="none" w:sz="0" w:space="0" w:color="auto"/>
      </w:divBdr>
    </w:div>
    <w:div w:id="1865093867">
      <w:bodyDiv w:val="1"/>
      <w:marLeft w:val="0"/>
      <w:marRight w:val="0"/>
      <w:marTop w:val="0"/>
      <w:marBottom w:val="0"/>
      <w:divBdr>
        <w:top w:val="none" w:sz="0" w:space="0" w:color="auto"/>
        <w:left w:val="none" w:sz="0" w:space="0" w:color="auto"/>
        <w:bottom w:val="none" w:sz="0" w:space="0" w:color="auto"/>
        <w:right w:val="none" w:sz="0" w:space="0" w:color="auto"/>
      </w:divBdr>
    </w:div>
    <w:div w:id="1872842348">
      <w:bodyDiv w:val="1"/>
      <w:marLeft w:val="0"/>
      <w:marRight w:val="0"/>
      <w:marTop w:val="0"/>
      <w:marBottom w:val="0"/>
      <w:divBdr>
        <w:top w:val="none" w:sz="0" w:space="0" w:color="auto"/>
        <w:left w:val="none" w:sz="0" w:space="0" w:color="auto"/>
        <w:bottom w:val="none" w:sz="0" w:space="0" w:color="auto"/>
        <w:right w:val="none" w:sz="0" w:space="0" w:color="auto"/>
      </w:divBdr>
    </w:div>
    <w:div w:id="1947884014">
      <w:bodyDiv w:val="1"/>
      <w:marLeft w:val="0"/>
      <w:marRight w:val="0"/>
      <w:marTop w:val="0"/>
      <w:marBottom w:val="0"/>
      <w:divBdr>
        <w:top w:val="none" w:sz="0" w:space="0" w:color="auto"/>
        <w:left w:val="none" w:sz="0" w:space="0" w:color="auto"/>
        <w:bottom w:val="none" w:sz="0" w:space="0" w:color="auto"/>
        <w:right w:val="none" w:sz="0" w:space="0" w:color="auto"/>
      </w:divBdr>
    </w:div>
    <w:div w:id="1973635118">
      <w:bodyDiv w:val="1"/>
      <w:marLeft w:val="0"/>
      <w:marRight w:val="0"/>
      <w:marTop w:val="0"/>
      <w:marBottom w:val="0"/>
      <w:divBdr>
        <w:top w:val="none" w:sz="0" w:space="0" w:color="auto"/>
        <w:left w:val="none" w:sz="0" w:space="0" w:color="auto"/>
        <w:bottom w:val="none" w:sz="0" w:space="0" w:color="auto"/>
        <w:right w:val="none" w:sz="0" w:space="0" w:color="auto"/>
      </w:divBdr>
    </w:div>
    <w:div w:id="1992825654">
      <w:bodyDiv w:val="1"/>
      <w:marLeft w:val="0"/>
      <w:marRight w:val="0"/>
      <w:marTop w:val="0"/>
      <w:marBottom w:val="0"/>
      <w:divBdr>
        <w:top w:val="none" w:sz="0" w:space="0" w:color="auto"/>
        <w:left w:val="none" w:sz="0" w:space="0" w:color="auto"/>
        <w:bottom w:val="none" w:sz="0" w:space="0" w:color="auto"/>
        <w:right w:val="none" w:sz="0" w:space="0" w:color="auto"/>
      </w:divBdr>
    </w:div>
    <w:div w:id="2011369763">
      <w:bodyDiv w:val="1"/>
      <w:marLeft w:val="0"/>
      <w:marRight w:val="0"/>
      <w:marTop w:val="0"/>
      <w:marBottom w:val="0"/>
      <w:divBdr>
        <w:top w:val="none" w:sz="0" w:space="0" w:color="auto"/>
        <w:left w:val="none" w:sz="0" w:space="0" w:color="auto"/>
        <w:bottom w:val="none" w:sz="0" w:space="0" w:color="auto"/>
        <w:right w:val="none" w:sz="0" w:space="0" w:color="auto"/>
      </w:divBdr>
    </w:div>
    <w:div w:id="2059619265">
      <w:bodyDiv w:val="1"/>
      <w:marLeft w:val="0"/>
      <w:marRight w:val="0"/>
      <w:marTop w:val="0"/>
      <w:marBottom w:val="0"/>
      <w:divBdr>
        <w:top w:val="none" w:sz="0" w:space="0" w:color="auto"/>
        <w:left w:val="none" w:sz="0" w:space="0" w:color="auto"/>
        <w:bottom w:val="none" w:sz="0" w:space="0" w:color="auto"/>
        <w:right w:val="none" w:sz="0" w:space="0" w:color="auto"/>
      </w:divBdr>
    </w:div>
    <w:div w:id="2096390079">
      <w:bodyDiv w:val="1"/>
      <w:marLeft w:val="0"/>
      <w:marRight w:val="0"/>
      <w:marTop w:val="0"/>
      <w:marBottom w:val="0"/>
      <w:divBdr>
        <w:top w:val="none" w:sz="0" w:space="0" w:color="auto"/>
        <w:left w:val="none" w:sz="0" w:space="0" w:color="auto"/>
        <w:bottom w:val="none" w:sz="0" w:space="0" w:color="auto"/>
        <w:right w:val="none" w:sz="0" w:space="0" w:color="auto"/>
      </w:divBdr>
    </w:div>
    <w:div w:id="2105612785">
      <w:bodyDiv w:val="1"/>
      <w:marLeft w:val="0"/>
      <w:marRight w:val="0"/>
      <w:marTop w:val="0"/>
      <w:marBottom w:val="0"/>
      <w:divBdr>
        <w:top w:val="none" w:sz="0" w:space="0" w:color="auto"/>
        <w:left w:val="none" w:sz="0" w:space="0" w:color="auto"/>
        <w:bottom w:val="none" w:sz="0" w:space="0" w:color="auto"/>
        <w:right w:val="none" w:sz="0" w:space="0" w:color="auto"/>
      </w:divBdr>
    </w:div>
    <w:div w:id="213293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39BCC-FFE3-429A-A400-8670FBECE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2485</Words>
  <Characters>14184</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rhevia</dc:creator>
  <cp:lastModifiedBy>Luis Hernandez Garcia</cp:lastModifiedBy>
  <cp:revision>33</cp:revision>
  <cp:lastPrinted>2021-12-23T09:25:00Z</cp:lastPrinted>
  <dcterms:created xsi:type="dcterms:W3CDTF">2023-05-09T05:51:00Z</dcterms:created>
  <dcterms:modified xsi:type="dcterms:W3CDTF">2024-07-23T07:26:00Z</dcterms:modified>
</cp:coreProperties>
</file>